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51C" w:rsidRPr="00704CB0" w:rsidRDefault="0022251C" w:rsidP="00704CB0">
      <w:pPr>
        <w:spacing w:after="0" w:line="240" w:lineRule="auto"/>
        <w:jc w:val="center"/>
        <w:rPr>
          <w:rFonts w:asciiTheme="minorBidi" w:hAnsiTheme="minorBidi" w:cstheme="minorBidi"/>
          <w:b/>
          <w:sz w:val="28"/>
          <w:szCs w:val="28"/>
        </w:rPr>
      </w:pPr>
      <w:r w:rsidRPr="00704CB0">
        <w:rPr>
          <w:rFonts w:asciiTheme="minorBidi" w:hAnsiTheme="minorBidi" w:cstheme="minorBidi"/>
          <w:b/>
          <w:sz w:val="28"/>
          <w:szCs w:val="28"/>
        </w:rPr>
        <w:t>ADSORPTION OF AQUEOUS Cd (II) IONS ONTO TURMERIC POWDER: KINETIC MODELLING</w:t>
      </w:r>
    </w:p>
    <w:p w:rsidR="0022251C" w:rsidRPr="00C54757" w:rsidRDefault="0022251C" w:rsidP="00704CB0">
      <w:pPr>
        <w:autoSpaceDE w:val="0"/>
        <w:autoSpaceDN w:val="0"/>
        <w:adjustRightInd w:val="0"/>
        <w:spacing w:after="0" w:line="240" w:lineRule="auto"/>
        <w:jc w:val="center"/>
        <w:rPr>
          <w:rFonts w:ascii="Times New Roman" w:hAnsi="Times New Roman"/>
          <w:b/>
          <w:sz w:val="20"/>
          <w:szCs w:val="20"/>
        </w:rPr>
      </w:pPr>
      <w:r>
        <w:rPr>
          <w:rStyle w:val="CommentSubjectChar"/>
          <w:rFonts w:eastAsia="Calibri"/>
        </w:rPr>
        <w:t>Amtul Qayoom</w:t>
      </w:r>
      <w:r>
        <w:rPr>
          <w:rFonts w:ascii="Times New Roman" w:hAnsi="Times New Roman"/>
          <w:b/>
          <w:bCs/>
          <w:sz w:val="20"/>
          <w:szCs w:val="20"/>
          <w:vertAlign w:val="superscript"/>
        </w:rPr>
        <w:t>1*</w:t>
      </w:r>
      <w:r>
        <w:rPr>
          <w:rStyle w:val="CommentSubjectChar"/>
          <w:rFonts w:eastAsia="Calibri"/>
        </w:rPr>
        <w:t>, Syed A. Kazmi</w:t>
      </w:r>
      <w:r>
        <w:rPr>
          <w:rFonts w:ascii="Times New Roman" w:hAnsi="Times New Roman"/>
          <w:b/>
          <w:bCs/>
          <w:sz w:val="20"/>
          <w:szCs w:val="20"/>
          <w:vertAlign w:val="superscript"/>
        </w:rPr>
        <w:t>2</w:t>
      </w:r>
      <w:r>
        <w:rPr>
          <w:rStyle w:val="CommentSubjectChar"/>
          <w:rFonts w:eastAsia="Calibri"/>
        </w:rPr>
        <w:t>, Saeeda Nadir Ali</w:t>
      </w:r>
      <w:r>
        <w:rPr>
          <w:rFonts w:ascii="Times New Roman" w:hAnsi="Times New Roman"/>
          <w:b/>
          <w:bCs/>
          <w:sz w:val="20"/>
          <w:szCs w:val="20"/>
          <w:vertAlign w:val="superscript"/>
        </w:rPr>
        <w:t>1</w:t>
      </w:r>
    </w:p>
    <w:p w:rsidR="0022251C" w:rsidRPr="005B6F5A" w:rsidRDefault="0022251C" w:rsidP="00704CB0">
      <w:pPr>
        <w:pStyle w:val="AffiliationStyle"/>
        <w:spacing w:line="240" w:lineRule="auto"/>
        <w:rPr>
          <w:i w:val="0"/>
          <w:iCs/>
          <w:sz w:val="20"/>
          <w:lang w:val="en-US"/>
        </w:rPr>
      </w:pPr>
      <w:bookmarkStart w:id="0" w:name="_GoBack"/>
      <w:r w:rsidRPr="005B6F5A">
        <w:rPr>
          <w:i w:val="0"/>
          <w:iCs/>
          <w:sz w:val="20"/>
          <w:vertAlign w:val="superscript"/>
        </w:rPr>
        <w:t>1</w:t>
      </w:r>
      <w:r w:rsidRPr="005B6F5A">
        <w:rPr>
          <w:i w:val="0"/>
          <w:iCs/>
          <w:sz w:val="20"/>
        </w:rPr>
        <w:t>Department of Chemistry, NED University of Engineering and Technology, Karachi-75270, Pakistan</w:t>
      </w:r>
    </w:p>
    <w:p w:rsidR="0022251C" w:rsidRPr="005B6F5A" w:rsidRDefault="0022251C" w:rsidP="00704CB0">
      <w:pPr>
        <w:pStyle w:val="AffiliationStyle"/>
        <w:spacing w:line="240" w:lineRule="auto"/>
        <w:rPr>
          <w:i w:val="0"/>
          <w:iCs/>
          <w:sz w:val="20"/>
          <w:lang w:val="en-US"/>
        </w:rPr>
      </w:pPr>
      <w:r w:rsidRPr="005B6F5A">
        <w:rPr>
          <w:i w:val="0"/>
          <w:iCs/>
          <w:sz w:val="20"/>
          <w:vertAlign w:val="superscript"/>
          <w:lang w:val="en-US"/>
        </w:rPr>
        <w:t>2</w:t>
      </w:r>
      <w:r w:rsidRPr="005B6F5A">
        <w:rPr>
          <w:i w:val="0"/>
          <w:iCs/>
          <w:sz w:val="20"/>
          <w:lang w:val="en-US"/>
        </w:rPr>
        <w:t xml:space="preserve">H.E.J. Research Institute of Chemistry, International Center for Chemical </w:t>
      </w:r>
    </w:p>
    <w:p w:rsidR="0022251C" w:rsidRPr="005B6F5A" w:rsidRDefault="0022251C" w:rsidP="00704CB0">
      <w:pPr>
        <w:pStyle w:val="AffiliationStyle"/>
        <w:spacing w:line="240" w:lineRule="auto"/>
        <w:rPr>
          <w:i w:val="0"/>
          <w:iCs/>
          <w:sz w:val="20"/>
          <w:lang w:val="en-US"/>
        </w:rPr>
      </w:pPr>
      <w:r w:rsidRPr="005B6F5A">
        <w:rPr>
          <w:i w:val="0"/>
          <w:iCs/>
          <w:sz w:val="20"/>
          <w:lang w:val="en-US"/>
        </w:rPr>
        <w:t>Biological Sciences, University of Karachi, Karachi, Pakistan</w:t>
      </w:r>
    </w:p>
    <w:bookmarkEnd w:id="0"/>
    <w:p w:rsidR="0022251C" w:rsidRDefault="0022251C" w:rsidP="00704CB0">
      <w:pPr>
        <w:pStyle w:val="NoSpacing"/>
        <w:jc w:val="center"/>
        <w:rPr>
          <w:rFonts w:ascii="Times New Roman" w:hAnsi="Times New Roman" w:cs="Times New Roman"/>
          <w:sz w:val="20"/>
          <w:szCs w:val="20"/>
        </w:rPr>
      </w:pPr>
      <w:r>
        <w:rPr>
          <w:rFonts w:ascii="Times New Roman" w:hAnsi="Times New Roman" w:cs="Times New Roman"/>
          <w:sz w:val="20"/>
          <w:szCs w:val="20"/>
        </w:rPr>
        <w:t>Corresponding author</w:t>
      </w:r>
      <w:r w:rsidR="00704CB0">
        <w:rPr>
          <w:rFonts w:ascii="Times New Roman" w:hAnsi="Times New Roman" w:cs="Times New Roman"/>
          <w:sz w:val="20"/>
          <w:szCs w:val="20"/>
        </w:rPr>
        <w:t xml:space="preserve">: </w:t>
      </w:r>
      <w:r>
        <w:rPr>
          <w:rFonts w:ascii="Times New Roman" w:hAnsi="Times New Roman" w:cs="Times New Roman"/>
          <w:sz w:val="20"/>
          <w:szCs w:val="20"/>
        </w:rPr>
        <w:t xml:space="preserve">Amtul Qayoom, </w:t>
      </w:r>
    </w:p>
    <w:p w:rsidR="0022251C" w:rsidRDefault="0022251C" w:rsidP="00704CB0">
      <w:pPr>
        <w:pStyle w:val="NoSpacing"/>
        <w:jc w:val="center"/>
        <w:rPr>
          <w:rFonts w:ascii="Times New Roman" w:hAnsi="Times New Roman" w:cs="Times New Roman"/>
          <w:sz w:val="20"/>
          <w:szCs w:val="20"/>
        </w:rPr>
      </w:pPr>
      <w:r>
        <w:rPr>
          <w:rFonts w:ascii="Times New Roman" w:hAnsi="Times New Roman" w:cs="Times New Roman"/>
          <w:sz w:val="20"/>
          <w:szCs w:val="20"/>
        </w:rPr>
        <w:t>Phone: 00-92-03008267181</w:t>
      </w:r>
    </w:p>
    <w:p w:rsidR="0022251C" w:rsidRDefault="0022251C" w:rsidP="00704CB0">
      <w:pPr>
        <w:pStyle w:val="NoSpacing"/>
        <w:jc w:val="center"/>
        <w:rPr>
          <w:rFonts w:ascii="Times New Roman" w:hAnsi="Times New Roman" w:cs="Times New Roman"/>
          <w:b/>
          <w:sz w:val="20"/>
          <w:szCs w:val="20"/>
        </w:rPr>
      </w:pPr>
      <w:r>
        <w:rPr>
          <w:rFonts w:ascii="Times New Roman" w:hAnsi="Times New Roman" w:cs="Times New Roman"/>
          <w:sz w:val="20"/>
          <w:szCs w:val="20"/>
        </w:rPr>
        <w:t xml:space="preserve">(Email: </w:t>
      </w:r>
      <w:hyperlink r:id="rId9" w:history="1">
        <w:r>
          <w:rPr>
            <w:rStyle w:val="Hyperlink"/>
            <w:rFonts w:ascii="Times New Roman" w:hAnsi="Times New Roman" w:cs="Times New Roman"/>
            <w:sz w:val="20"/>
            <w:szCs w:val="20"/>
          </w:rPr>
          <w:t>amtulq@neduet.edu.pk</w:t>
        </w:r>
      </w:hyperlink>
      <w:r>
        <w:rPr>
          <w:rFonts w:ascii="Times New Roman" w:hAnsi="Times New Roman" w:cs="Times New Roman"/>
          <w:sz w:val="20"/>
          <w:szCs w:val="20"/>
        </w:rPr>
        <w:t>)</w:t>
      </w:r>
    </w:p>
    <w:p w:rsidR="005A0D47" w:rsidRPr="00CB4293" w:rsidRDefault="00B073AE" w:rsidP="005F2159">
      <w:pPr>
        <w:autoSpaceDE w:val="0"/>
        <w:autoSpaceDN w:val="0"/>
        <w:adjustRightInd w:val="0"/>
        <w:spacing w:after="0" w:line="240" w:lineRule="auto"/>
        <w:jc w:val="both"/>
        <w:rPr>
          <w:rFonts w:ascii="Times New Roman" w:eastAsia="Arial Unicode MS" w:hAnsi="Times New Roman"/>
          <w:i/>
          <w:sz w:val="20"/>
          <w:szCs w:val="20"/>
          <w:shd w:val="clear" w:color="auto" w:fill="FFFFFF"/>
        </w:rPr>
      </w:pPr>
      <w:r w:rsidRPr="00CB4293">
        <w:rPr>
          <w:rFonts w:ascii="Times New Roman" w:eastAsia="Arial Unicode MS" w:hAnsi="Times New Roman"/>
          <w:i/>
          <w:sz w:val="20"/>
          <w:szCs w:val="20"/>
          <w:shd w:val="clear" w:color="auto" w:fill="FFFFFF"/>
        </w:rPr>
        <w:t>In previous studies</w:t>
      </w:r>
      <w:r w:rsidR="009E245F" w:rsidRPr="00CB4293">
        <w:rPr>
          <w:rFonts w:ascii="Times New Roman" w:eastAsia="Arial Unicode MS" w:hAnsi="Times New Roman"/>
          <w:i/>
          <w:sz w:val="20"/>
          <w:szCs w:val="20"/>
          <w:shd w:val="clear" w:color="auto" w:fill="FFFFFF"/>
        </w:rPr>
        <w:t>,</w:t>
      </w:r>
      <w:r w:rsidRPr="00CB4293">
        <w:rPr>
          <w:rFonts w:ascii="Times New Roman" w:eastAsia="Arial Unicode MS" w:hAnsi="Times New Roman"/>
          <w:i/>
          <w:sz w:val="20"/>
          <w:szCs w:val="20"/>
          <w:shd w:val="clear" w:color="auto" w:fill="FFFFFF"/>
        </w:rPr>
        <w:t xml:space="preserve"> turmeric was found to sequester metal ions from their aqueous solutions. In present work</w:t>
      </w:r>
      <w:r w:rsidR="0017771E">
        <w:rPr>
          <w:rFonts w:ascii="Times New Roman" w:eastAsia="Arial Unicode MS" w:hAnsi="Times New Roman"/>
          <w:i/>
          <w:sz w:val="20"/>
          <w:szCs w:val="20"/>
          <w:shd w:val="clear" w:color="auto" w:fill="FFFFFF"/>
        </w:rPr>
        <w:t>,</w:t>
      </w:r>
      <w:r w:rsidRPr="00CB4293">
        <w:rPr>
          <w:rFonts w:ascii="Times New Roman" w:eastAsia="Arial Unicode MS" w:hAnsi="Times New Roman"/>
          <w:i/>
          <w:sz w:val="20"/>
          <w:szCs w:val="20"/>
          <w:shd w:val="clear" w:color="auto" w:fill="FFFFFF"/>
        </w:rPr>
        <w:t xml:space="preserve"> various kinetic models were applied on </w:t>
      </w:r>
      <w:r w:rsidR="0017771E">
        <w:rPr>
          <w:rFonts w:ascii="Times New Roman" w:eastAsia="Arial Unicode MS" w:hAnsi="Times New Roman"/>
          <w:i/>
          <w:sz w:val="20"/>
          <w:szCs w:val="20"/>
          <w:shd w:val="clear" w:color="auto" w:fill="FFFFFF"/>
        </w:rPr>
        <w:t>experimental</w:t>
      </w:r>
      <w:r w:rsidRPr="00CB4293">
        <w:rPr>
          <w:rFonts w:ascii="Times New Roman" w:eastAsia="Arial Unicode MS" w:hAnsi="Times New Roman"/>
          <w:i/>
          <w:sz w:val="20"/>
          <w:szCs w:val="20"/>
          <w:shd w:val="clear" w:color="auto" w:fill="FFFFFF"/>
        </w:rPr>
        <w:t xml:space="preserve"> data to evaluate adsorption efficiency of turmeric to sequester aqueous Cd (II) ions. The rate constants and the reaction order have also been determined. The</w:t>
      </w:r>
      <w:r w:rsidR="00F505C3" w:rsidRPr="00CB4293">
        <w:rPr>
          <w:rFonts w:ascii="Times New Roman" w:eastAsia="Arial Unicode MS" w:hAnsi="Times New Roman"/>
          <w:i/>
          <w:sz w:val="20"/>
          <w:szCs w:val="20"/>
          <w:shd w:val="clear" w:color="auto" w:fill="FFFFFF"/>
        </w:rPr>
        <w:t xml:space="preserve"> obtained</w:t>
      </w:r>
      <w:r w:rsidRPr="00CB4293">
        <w:rPr>
          <w:rFonts w:ascii="Times New Roman" w:eastAsia="Arial Unicode MS" w:hAnsi="Times New Roman"/>
          <w:i/>
          <w:sz w:val="20"/>
          <w:szCs w:val="20"/>
          <w:shd w:val="clear" w:color="auto" w:fill="FFFFFF"/>
        </w:rPr>
        <w:t xml:space="preserve"> kinetic parameters </w:t>
      </w:r>
      <w:r w:rsidR="00F505C3" w:rsidRPr="00CB4293">
        <w:rPr>
          <w:rFonts w:ascii="Times New Roman" w:eastAsia="Arial Unicode MS" w:hAnsi="Times New Roman"/>
          <w:i/>
          <w:sz w:val="20"/>
          <w:szCs w:val="20"/>
          <w:shd w:val="clear" w:color="auto" w:fill="FFFFFF"/>
        </w:rPr>
        <w:t xml:space="preserve">suggested </w:t>
      </w:r>
      <w:r w:rsidR="0017771E">
        <w:rPr>
          <w:rFonts w:ascii="Times New Roman" w:eastAsia="Arial Unicode MS" w:hAnsi="Times New Roman"/>
          <w:i/>
          <w:sz w:val="20"/>
          <w:szCs w:val="20"/>
          <w:shd w:val="clear" w:color="auto" w:fill="FFFFFF"/>
        </w:rPr>
        <w:t xml:space="preserve">that </w:t>
      </w:r>
      <w:r w:rsidRPr="00CB4293">
        <w:rPr>
          <w:rFonts w:ascii="Times New Roman" w:eastAsia="Arial Unicode MS" w:hAnsi="Times New Roman"/>
          <w:i/>
          <w:sz w:val="20"/>
          <w:szCs w:val="20"/>
          <w:shd w:val="clear" w:color="auto" w:fill="FFFFFF"/>
        </w:rPr>
        <w:t xml:space="preserve">adsorption of aqueous Cd (II) onto turmeric </w:t>
      </w:r>
      <w:r w:rsidR="0017771E">
        <w:rPr>
          <w:rFonts w:ascii="Times New Roman" w:eastAsia="Arial Unicode MS" w:hAnsi="Times New Roman"/>
          <w:i/>
          <w:sz w:val="20"/>
          <w:szCs w:val="20"/>
          <w:shd w:val="clear" w:color="auto" w:fill="FFFFFF"/>
        </w:rPr>
        <w:t>is</w:t>
      </w:r>
      <w:r w:rsidR="00F505C3" w:rsidRPr="00CB4293">
        <w:rPr>
          <w:rFonts w:ascii="Times New Roman" w:eastAsia="Arial Unicode MS" w:hAnsi="Times New Roman"/>
          <w:i/>
          <w:sz w:val="20"/>
          <w:szCs w:val="20"/>
          <w:shd w:val="clear" w:color="auto" w:fill="FFFFFF"/>
        </w:rPr>
        <w:t xml:space="preserve"> a</w:t>
      </w:r>
      <w:r w:rsidRPr="00CB4293">
        <w:rPr>
          <w:rFonts w:ascii="Times New Roman" w:eastAsia="Arial Unicode MS" w:hAnsi="Times New Roman"/>
          <w:i/>
          <w:sz w:val="20"/>
          <w:szCs w:val="20"/>
          <w:shd w:val="clear" w:color="auto" w:fill="FFFFFF"/>
        </w:rPr>
        <w:t xml:space="preserve"> chemisorption process follow</w:t>
      </w:r>
      <w:r w:rsidR="00F505C3" w:rsidRPr="00CB4293">
        <w:rPr>
          <w:rFonts w:ascii="Times New Roman" w:eastAsia="Arial Unicode MS" w:hAnsi="Times New Roman"/>
          <w:i/>
          <w:sz w:val="20"/>
          <w:szCs w:val="20"/>
          <w:shd w:val="clear" w:color="auto" w:fill="FFFFFF"/>
        </w:rPr>
        <w:t>ing</w:t>
      </w:r>
      <w:r w:rsidRPr="00CB4293">
        <w:rPr>
          <w:rFonts w:ascii="Times New Roman" w:eastAsia="Arial Unicode MS" w:hAnsi="Times New Roman"/>
          <w:i/>
          <w:sz w:val="20"/>
          <w:szCs w:val="20"/>
          <w:shd w:val="clear" w:color="auto" w:fill="FFFFFF"/>
        </w:rPr>
        <w:t xml:space="preserve"> the pseudo-second-order and Elovich kinetic</w:t>
      </w:r>
      <w:r w:rsidR="00F505C3" w:rsidRPr="00CB4293">
        <w:rPr>
          <w:rFonts w:ascii="Times New Roman" w:eastAsia="Arial Unicode MS" w:hAnsi="Times New Roman"/>
          <w:i/>
          <w:sz w:val="20"/>
          <w:szCs w:val="20"/>
          <w:shd w:val="clear" w:color="auto" w:fill="FFFFFF"/>
        </w:rPr>
        <w:t>s</w:t>
      </w:r>
      <w:r w:rsidRPr="00CB4293">
        <w:rPr>
          <w:rFonts w:ascii="Times New Roman" w:eastAsia="Arial Unicode MS" w:hAnsi="Times New Roman"/>
          <w:i/>
          <w:sz w:val="20"/>
          <w:szCs w:val="20"/>
          <w:shd w:val="clear" w:color="auto" w:fill="FFFFFF"/>
        </w:rPr>
        <w:t xml:space="preserve">. </w:t>
      </w:r>
      <w:r w:rsidR="00F505C3" w:rsidRPr="00CB4293">
        <w:rPr>
          <w:rFonts w:ascii="Times New Roman" w:eastAsia="Arial Unicode MS" w:hAnsi="Times New Roman"/>
          <w:i/>
          <w:sz w:val="20"/>
          <w:szCs w:val="20"/>
          <w:shd w:val="clear" w:color="auto" w:fill="FFFFFF"/>
        </w:rPr>
        <w:t xml:space="preserve">On raising temperature from 298K to 313K, </w:t>
      </w:r>
      <w:r w:rsidR="0017771E">
        <w:rPr>
          <w:rFonts w:ascii="Times New Roman" w:eastAsia="Arial Unicode MS" w:hAnsi="Times New Roman"/>
          <w:i/>
          <w:sz w:val="20"/>
          <w:szCs w:val="20"/>
          <w:shd w:val="clear" w:color="auto" w:fill="FFFFFF"/>
        </w:rPr>
        <w:t>t</w:t>
      </w:r>
      <w:r w:rsidR="00F505C3" w:rsidRPr="00CB4293">
        <w:rPr>
          <w:rFonts w:ascii="Times New Roman" w:eastAsia="Arial Unicode MS" w:hAnsi="Times New Roman"/>
          <w:i/>
          <w:sz w:val="20"/>
          <w:szCs w:val="20"/>
          <w:shd w:val="clear" w:color="auto" w:fill="FFFFFF"/>
        </w:rPr>
        <w:t xml:space="preserve">he values of </w:t>
      </w:r>
      <w:r w:rsidR="00DD212D">
        <w:rPr>
          <w:rFonts w:ascii="Times New Roman" w:eastAsia="Arial Unicode MS" w:hAnsi="Times New Roman"/>
          <w:i/>
          <w:sz w:val="20"/>
          <w:szCs w:val="20"/>
          <w:shd w:val="clear" w:color="auto" w:fill="FFFFFF"/>
        </w:rPr>
        <w:t xml:space="preserve"> </w:t>
      </w:r>
      <w:r w:rsidR="00DD212D" w:rsidRPr="00DD212D">
        <w:rPr>
          <w:rFonts w:ascii="Times New Roman" w:eastAsia="Arial Unicode MS" w:hAnsi="Times New Roman"/>
          <w:i/>
          <w:sz w:val="20"/>
          <w:szCs w:val="20"/>
          <w:shd w:val="clear" w:color="auto" w:fill="FFFFFF"/>
        </w:rPr>
        <w:t>metal uptake (qe)</w:t>
      </w:r>
      <w:r w:rsidR="00F505C3" w:rsidRPr="00DD212D">
        <w:rPr>
          <w:rFonts w:ascii="Times New Roman" w:eastAsia="Arial Unicode MS" w:hAnsi="Times New Roman"/>
          <w:i/>
          <w:sz w:val="20"/>
          <w:szCs w:val="20"/>
          <w:shd w:val="clear" w:color="auto" w:fill="FFFFFF"/>
        </w:rPr>
        <w:t xml:space="preserve"> </w:t>
      </w:r>
      <w:r w:rsidR="00F505C3" w:rsidRPr="00CB4293">
        <w:rPr>
          <w:rFonts w:ascii="Times New Roman" w:eastAsia="Arial Unicode MS" w:hAnsi="Times New Roman"/>
          <w:i/>
          <w:sz w:val="20"/>
          <w:szCs w:val="20"/>
          <w:shd w:val="clear" w:color="auto" w:fill="FFFFFF"/>
        </w:rPr>
        <w:t xml:space="preserve">and </w:t>
      </w:r>
      <w:r w:rsidR="00DD212D" w:rsidRPr="00DD212D">
        <w:rPr>
          <w:rFonts w:ascii="Times New Roman" w:eastAsia="Arial Unicode MS" w:hAnsi="Times New Roman"/>
          <w:i/>
          <w:sz w:val="20"/>
          <w:szCs w:val="20"/>
          <w:shd w:val="clear" w:color="auto" w:fill="FFFFFF"/>
        </w:rPr>
        <w:t xml:space="preserve">Initial sorption rate </w:t>
      </w:r>
      <w:r w:rsidR="00DD212D">
        <w:rPr>
          <w:rFonts w:ascii="Times New Roman" w:eastAsia="Arial Unicode MS" w:hAnsi="Times New Roman"/>
          <w:i/>
          <w:sz w:val="20"/>
          <w:szCs w:val="20"/>
          <w:shd w:val="clear" w:color="auto" w:fill="FFFFFF"/>
        </w:rPr>
        <w:t>(</w:t>
      </w:r>
      <w:r w:rsidR="00F505C3" w:rsidRPr="00CB4293">
        <w:rPr>
          <w:rFonts w:ascii="Times New Roman" w:eastAsia="Arial Unicode MS" w:hAnsi="Times New Roman"/>
          <w:i/>
          <w:sz w:val="20"/>
          <w:szCs w:val="20"/>
          <w:shd w:val="clear" w:color="auto" w:fill="FFFFFF"/>
        </w:rPr>
        <w:t>h</w:t>
      </w:r>
      <w:r w:rsidR="00F505C3" w:rsidRPr="00CB4293">
        <w:rPr>
          <w:rFonts w:ascii="Times New Roman" w:eastAsia="Arial Unicode MS" w:hAnsi="Times New Roman"/>
          <w:i/>
          <w:sz w:val="20"/>
          <w:szCs w:val="20"/>
          <w:shd w:val="clear" w:color="auto" w:fill="FFFFFF"/>
          <w:vertAlign w:val="subscript"/>
        </w:rPr>
        <w:t>o</w:t>
      </w:r>
      <w:r w:rsidR="00DD212D">
        <w:rPr>
          <w:rFonts w:ascii="Times New Roman" w:eastAsia="Arial Unicode MS" w:hAnsi="Times New Roman"/>
          <w:i/>
          <w:sz w:val="20"/>
          <w:szCs w:val="20"/>
          <w:shd w:val="clear" w:color="auto" w:fill="FFFFFF"/>
        </w:rPr>
        <w:t xml:space="preserve">) </w:t>
      </w:r>
      <w:r w:rsidR="00F505C3" w:rsidRPr="00CB4293">
        <w:rPr>
          <w:rFonts w:ascii="Times New Roman" w:eastAsia="Arial Unicode MS" w:hAnsi="Times New Roman"/>
          <w:i/>
          <w:sz w:val="20"/>
          <w:szCs w:val="20"/>
          <w:shd w:val="clear" w:color="auto" w:fill="FFFFFF"/>
        </w:rPr>
        <w:t xml:space="preserve">decreased from </w:t>
      </w:r>
      <w:r w:rsidR="00F505C3" w:rsidRPr="0017771E">
        <w:rPr>
          <w:rFonts w:ascii="Times New Roman" w:eastAsia="Arial Unicode MS" w:hAnsi="Times New Roman"/>
          <w:i/>
          <w:sz w:val="20"/>
          <w:szCs w:val="20"/>
          <w:shd w:val="clear" w:color="auto" w:fill="FFFFFF"/>
        </w:rPr>
        <w:t>0.03</w:t>
      </w:r>
      <w:r w:rsidR="0017771E">
        <w:rPr>
          <w:rFonts w:ascii="Times New Roman" w:eastAsia="Arial Unicode MS" w:hAnsi="Times New Roman"/>
          <w:i/>
          <w:sz w:val="20"/>
          <w:szCs w:val="20"/>
          <w:shd w:val="clear" w:color="auto" w:fill="FFFFFF"/>
        </w:rPr>
        <w:t>2</w:t>
      </w:r>
      <w:r w:rsidR="00F505C3" w:rsidRPr="0017771E">
        <w:rPr>
          <w:rFonts w:ascii="Times New Roman" w:eastAsia="Arial Unicode MS" w:hAnsi="Times New Roman"/>
          <w:i/>
          <w:sz w:val="20"/>
          <w:szCs w:val="20"/>
          <w:shd w:val="clear" w:color="auto" w:fill="FFFFFF"/>
        </w:rPr>
        <w:t>to 0.023</w:t>
      </w:r>
      <w:r w:rsidR="00DD212D">
        <w:rPr>
          <w:rFonts w:ascii="Times New Roman" w:eastAsia="Arial Unicode MS" w:hAnsi="Times New Roman"/>
          <w:i/>
          <w:sz w:val="20"/>
          <w:szCs w:val="20"/>
          <w:shd w:val="clear" w:color="auto" w:fill="FFFFFF"/>
        </w:rPr>
        <w:t xml:space="preserve"> </w:t>
      </w:r>
      <w:r w:rsidR="00F505C3" w:rsidRPr="0017771E">
        <w:rPr>
          <w:rFonts w:ascii="Times New Roman" w:eastAsia="Arial Unicode MS" w:hAnsi="Times New Roman"/>
          <w:i/>
          <w:sz w:val="20"/>
          <w:szCs w:val="20"/>
          <w:shd w:val="clear" w:color="auto" w:fill="FFFFFF"/>
        </w:rPr>
        <w:t>mmol</w:t>
      </w:r>
      <w:r w:rsidR="00DD212D">
        <w:rPr>
          <w:rFonts w:ascii="Times New Roman" w:eastAsia="Arial Unicode MS" w:hAnsi="Times New Roman"/>
          <w:i/>
          <w:sz w:val="20"/>
          <w:szCs w:val="20"/>
          <w:shd w:val="clear" w:color="auto" w:fill="FFFFFF"/>
        </w:rPr>
        <w:t xml:space="preserve"> </w:t>
      </w:r>
      <w:r w:rsidR="00F505C3" w:rsidRPr="0017771E">
        <w:rPr>
          <w:rFonts w:ascii="Times New Roman" w:eastAsia="Arial Unicode MS" w:hAnsi="Times New Roman"/>
          <w:i/>
          <w:sz w:val="20"/>
          <w:szCs w:val="20"/>
          <w:shd w:val="clear" w:color="auto" w:fill="FFFFFF"/>
        </w:rPr>
        <w:t>g</w:t>
      </w:r>
      <w:r w:rsidR="00F505C3" w:rsidRPr="0017771E">
        <w:rPr>
          <w:rFonts w:ascii="Times New Roman" w:eastAsia="Arial Unicode MS" w:hAnsi="Times New Roman"/>
          <w:i/>
          <w:sz w:val="20"/>
          <w:szCs w:val="20"/>
          <w:shd w:val="clear" w:color="auto" w:fill="FFFFFF"/>
          <w:vertAlign w:val="superscript"/>
        </w:rPr>
        <w:noBreakHyphen/>
        <w:t>1</w:t>
      </w:r>
      <w:r w:rsidR="00F505C3" w:rsidRPr="0017771E">
        <w:rPr>
          <w:rFonts w:ascii="Times New Roman" w:eastAsia="Arial Unicode MS" w:hAnsi="Times New Roman"/>
          <w:i/>
          <w:sz w:val="20"/>
          <w:szCs w:val="20"/>
          <w:shd w:val="clear" w:color="auto" w:fill="FFFFFF"/>
        </w:rPr>
        <w:t xml:space="preserve"> and 0.003</w:t>
      </w:r>
      <w:r w:rsidR="0017771E">
        <w:rPr>
          <w:rFonts w:ascii="Times New Roman" w:eastAsia="Arial Unicode MS" w:hAnsi="Times New Roman"/>
          <w:i/>
          <w:sz w:val="20"/>
          <w:szCs w:val="20"/>
          <w:shd w:val="clear" w:color="auto" w:fill="FFFFFF"/>
        </w:rPr>
        <w:t>8</w:t>
      </w:r>
      <w:r w:rsidR="00F505C3" w:rsidRPr="0017771E">
        <w:rPr>
          <w:rFonts w:ascii="Times New Roman" w:eastAsia="Arial Unicode MS" w:hAnsi="Times New Roman"/>
          <w:i/>
          <w:sz w:val="20"/>
          <w:szCs w:val="20"/>
          <w:shd w:val="clear" w:color="auto" w:fill="FFFFFF"/>
        </w:rPr>
        <w:t xml:space="preserve"> to 0.00</w:t>
      </w:r>
      <w:r w:rsidR="0017771E">
        <w:rPr>
          <w:rFonts w:ascii="Times New Roman" w:eastAsia="Arial Unicode MS" w:hAnsi="Times New Roman"/>
          <w:i/>
          <w:sz w:val="20"/>
          <w:szCs w:val="20"/>
          <w:shd w:val="clear" w:color="auto" w:fill="FFFFFF"/>
        </w:rPr>
        <w:t>20</w:t>
      </w:r>
      <w:r w:rsidR="00F505C3" w:rsidRPr="0017771E">
        <w:rPr>
          <w:rFonts w:ascii="Times New Roman" w:eastAsia="Arial Unicode MS" w:hAnsi="Times New Roman"/>
          <w:i/>
          <w:sz w:val="20"/>
          <w:szCs w:val="20"/>
          <w:shd w:val="clear" w:color="auto" w:fill="FFFFFF"/>
        </w:rPr>
        <w:t xml:space="preserve"> </w:t>
      </w:r>
      <w:r w:rsidR="00F505C3" w:rsidRPr="00CB4293">
        <w:rPr>
          <w:rFonts w:ascii="Times New Roman" w:eastAsia="Arial Unicode MS" w:hAnsi="Times New Roman"/>
          <w:i/>
          <w:sz w:val="20"/>
          <w:szCs w:val="20"/>
          <w:shd w:val="clear" w:color="auto" w:fill="FFFFFF"/>
        </w:rPr>
        <w:t>g mmol</w:t>
      </w:r>
      <w:r w:rsidR="00F505C3" w:rsidRPr="00CB4293">
        <w:rPr>
          <w:rFonts w:ascii="Times New Roman" w:eastAsia="Arial Unicode MS" w:hAnsi="Times New Roman"/>
          <w:i/>
          <w:sz w:val="20"/>
          <w:szCs w:val="20"/>
          <w:shd w:val="clear" w:color="auto" w:fill="FFFFFF"/>
          <w:vertAlign w:val="superscript"/>
        </w:rPr>
        <w:t>-1</w:t>
      </w:r>
      <w:r w:rsidR="00F505C3" w:rsidRPr="00CB4293">
        <w:rPr>
          <w:rFonts w:ascii="Times New Roman" w:eastAsia="Arial Unicode MS" w:hAnsi="Times New Roman"/>
          <w:i/>
          <w:sz w:val="20"/>
          <w:szCs w:val="20"/>
          <w:shd w:val="clear" w:color="auto" w:fill="FFFFFF"/>
        </w:rPr>
        <w:t>min</w:t>
      </w:r>
      <w:r w:rsidR="00F505C3" w:rsidRPr="00CB4293">
        <w:rPr>
          <w:rFonts w:ascii="Times New Roman" w:eastAsia="Arial Unicode MS" w:hAnsi="Times New Roman"/>
          <w:i/>
          <w:sz w:val="20"/>
          <w:szCs w:val="20"/>
          <w:shd w:val="clear" w:color="auto" w:fill="FFFFFF"/>
          <w:vertAlign w:val="superscript"/>
        </w:rPr>
        <w:t>-1</w:t>
      </w:r>
      <w:r w:rsidR="00F505C3" w:rsidRPr="00CB4293">
        <w:rPr>
          <w:rFonts w:ascii="Times New Roman" w:eastAsia="Arial Unicode MS" w:hAnsi="Times New Roman"/>
          <w:i/>
          <w:sz w:val="20"/>
          <w:szCs w:val="20"/>
          <w:shd w:val="clear" w:color="auto" w:fill="FFFFFF"/>
        </w:rPr>
        <w:t>, respectively indicating exothermic nature of the Cd</w:t>
      </w:r>
      <w:r w:rsidR="003043E5" w:rsidRPr="00CB4293">
        <w:rPr>
          <w:rFonts w:ascii="Times New Roman" w:eastAsia="Arial Unicode MS" w:hAnsi="Times New Roman"/>
          <w:i/>
          <w:sz w:val="20"/>
          <w:szCs w:val="20"/>
          <w:shd w:val="clear" w:color="auto" w:fill="FFFFFF"/>
        </w:rPr>
        <w:t xml:space="preserve"> </w:t>
      </w:r>
      <w:r w:rsidR="00F505C3" w:rsidRPr="00CB4293">
        <w:rPr>
          <w:rFonts w:ascii="Times New Roman" w:eastAsia="Arial Unicode MS" w:hAnsi="Times New Roman"/>
          <w:i/>
          <w:sz w:val="20"/>
          <w:szCs w:val="20"/>
          <w:shd w:val="clear" w:color="auto" w:fill="FFFFFF"/>
        </w:rPr>
        <w:t>(II)-turmeric interaction.</w:t>
      </w:r>
      <w:r w:rsidRPr="00CB4293">
        <w:rPr>
          <w:rFonts w:ascii="Times New Roman" w:eastAsia="Arial Unicode MS" w:hAnsi="Times New Roman"/>
          <w:i/>
          <w:sz w:val="20"/>
          <w:szCs w:val="20"/>
          <w:shd w:val="clear" w:color="auto" w:fill="FFFFFF"/>
        </w:rPr>
        <w:t xml:space="preserve"> </w:t>
      </w:r>
      <w:r w:rsidR="00F505C3" w:rsidRPr="00CB4293">
        <w:rPr>
          <w:rFonts w:ascii="Times New Roman" w:eastAsia="Arial Unicode MS" w:hAnsi="Times New Roman"/>
          <w:i/>
          <w:sz w:val="20"/>
          <w:szCs w:val="20"/>
          <w:shd w:val="clear" w:color="auto" w:fill="FFFFFF"/>
        </w:rPr>
        <w:t xml:space="preserve">These results </w:t>
      </w:r>
      <w:r w:rsidR="003043E5" w:rsidRPr="00CB4293">
        <w:rPr>
          <w:rFonts w:ascii="Times New Roman" w:eastAsia="Arial Unicode MS" w:hAnsi="Times New Roman"/>
          <w:i/>
          <w:sz w:val="20"/>
          <w:szCs w:val="20"/>
          <w:shd w:val="clear" w:color="auto" w:fill="FFFFFF"/>
        </w:rPr>
        <w:t>were</w:t>
      </w:r>
      <w:r w:rsidR="00F505C3" w:rsidRPr="00CB4293">
        <w:rPr>
          <w:rFonts w:ascii="Times New Roman" w:eastAsia="Arial Unicode MS" w:hAnsi="Times New Roman"/>
          <w:i/>
          <w:sz w:val="20"/>
          <w:szCs w:val="20"/>
          <w:shd w:val="clear" w:color="auto" w:fill="FFFFFF"/>
        </w:rPr>
        <w:t xml:space="preserve"> in accordance with thermodynamic parameters obtained for </w:t>
      </w:r>
      <w:r w:rsidR="00797A04" w:rsidRPr="00CB4293">
        <w:rPr>
          <w:rFonts w:ascii="Times New Roman" w:eastAsia="Arial Unicode MS" w:hAnsi="Times New Roman"/>
          <w:i/>
          <w:sz w:val="20"/>
          <w:szCs w:val="20"/>
          <w:shd w:val="clear" w:color="auto" w:fill="FFFFFF"/>
        </w:rPr>
        <w:t>Cd (</w:t>
      </w:r>
      <w:r w:rsidR="00F505C3" w:rsidRPr="00CB4293">
        <w:rPr>
          <w:rFonts w:ascii="Times New Roman" w:eastAsia="Arial Unicode MS" w:hAnsi="Times New Roman"/>
          <w:i/>
          <w:sz w:val="20"/>
          <w:szCs w:val="20"/>
          <w:shd w:val="clear" w:color="auto" w:fill="FFFFFF"/>
        </w:rPr>
        <w:t>II) adsorption onto turmeric powder.</w:t>
      </w:r>
      <w:r w:rsidR="005A0D47" w:rsidRPr="00CB4293">
        <w:rPr>
          <w:rFonts w:ascii="Times New Roman" w:eastAsia="Arial Unicode MS" w:hAnsi="Times New Roman"/>
          <w:i/>
          <w:sz w:val="20"/>
          <w:szCs w:val="20"/>
          <w:shd w:val="clear" w:color="auto" w:fill="FFFFFF"/>
        </w:rPr>
        <w:t xml:space="preserve"> </w:t>
      </w:r>
      <w:r w:rsidR="003043E5" w:rsidRPr="00CB4293">
        <w:rPr>
          <w:rFonts w:ascii="Times New Roman" w:eastAsia="Arial Unicode MS" w:hAnsi="Times New Roman"/>
          <w:i/>
          <w:sz w:val="20"/>
          <w:szCs w:val="20"/>
          <w:shd w:val="clear" w:color="auto" w:fill="FFFFFF"/>
        </w:rPr>
        <w:t>Due to l</w:t>
      </w:r>
      <w:r w:rsidR="005A0D47" w:rsidRPr="00CB4293">
        <w:rPr>
          <w:rFonts w:ascii="Times New Roman" w:eastAsia="Arial Unicode MS" w:hAnsi="Times New Roman"/>
          <w:i/>
          <w:sz w:val="20"/>
          <w:szCs w:val="20"/>
          <w:shd w:val="clear" w:color="auto" w:fill="FFFFFF"/>
        </w:rPr>
        <w:t>ow activation energy</w:t>
      </w:r>
      <w:r w:rsidR="003043E5" w:rsidRPr="00CB4293">
        <w:rPr>
          <w:rFonts w:ascii="Times New Roman" w:eastAsia="Arial Unicode MS" w:hAnsi="Times New Roman"/>
          <w:i/>
          <w:sz w:val="20"/>
          <w:szCs w:val="20"/>
          <w:shd w:val="clear" w:color="auto" w:fill="FFFFFF"/>
        </w:rPr>
        <w:t>,</w:t>
      </w:r>
      <w:r w:rsidR="005A0D47" w:rsidRPr="00CB4293">
        <w:rPr>
          <w:rFonts w:ascii="Times New Roman" w:eastAsia="Arial Unicode MS" w:hAnsi="Times New Roman"/>
          <w:i/>
          <w:sz w:val="20"/>
          <w:szCs w:val="20"/>
          <w:shd w:val="clear" w:color="auto" w:fill="FFFFFF"/>
        </w:rPr>
        <w:t xml:space="preserve"> the affinity of turmeric powder for </w:t>
      </w:r>
      <w:r w:rsidR="00797A04" w:rsidRPr="00CB4293">
        <w:rPr>
          <w:rFonts w:ascii="Times New Roman" w:eastAsia="Arial Unicode MS" w:hAnsi="Times New Roman"/>
          <w:i/>
          <w:sz w:val="20"/>
          <w:szCs w:val="20"/>
          <w:shd w:val="clear" w:color="auto" w:fill="FFFFFF"/>
        </w:rPr>
        <w:t>Cd (</w:t>
      </w:r>
      <w:r w:rsidR="005A0D47" w:rsidRPr="00CB4293">
        <w:rPr>
          <w:rFonts w:ascii="Times New Roman" w:eastAsia="Arial Unicode MS" w:hAnsi="Times New Roman"/>
          <w:i/>
          <w:sz w:val="20"/>
          <w:szCs w:val="20"/>
          <w:shd w:val="clear" w:color="auto" w:fill="FFFFFF"/>
        </w:rPr>
        <w:t>II) ions may be attributed to electrostatic attraction</w:t>
      </w:r>
      <w:r w:rsidR="003210B3" w:rsidRPr="00CB4293">
        <w:rPr>
          <w:rFonts w:ascii="Times New Roman" w:eastAsia="Arial Unicode MS" w:hAnsi="Times New Roman"/>
          <w:i/>
          <w:sz w:val="20"/>
          <w:szCs w:val="20"/>
          <w:shd w:val="clear" w:color="auto" w:fill="FFFFFF"/>
        </w:rPr>
        <w:t>s/ Van der Waals forces</w:t>
      </w:r>
    </w:p>
    <w:p w:rsidR="00B073AE" w:rsidRPr="00B64417" w:rsidRDefault="00B073AE" w:rsidP="00B64417">
      <w:pPr>
        <w:autoSpaceDE w:val="0"/>
        <w:autoSpaceDN w:val="0"/>
        <w:adjustRightInd w:val="0"/>
        <w:spacing w:after="0" w:line="240" w:lineRule="auto"/>
        <w:jc w:val="center"/>
        <w:rPr>
          <w:rFonts w:ascii="Times New Roman" w:eastAsia="GulliverRM" w:hAnsi="Times New Roman"/>
          <w:sz w:val="18"/>
          <w:szCs w:val="18"/>
        </w:rPr>
      </w:pPr>
      <w:r w:rsidRPr="00B64417">
        <w:rPr>
          <w:rFonts w:ascii="Times New Roman" w:eastAsia="GulliverRM" w:hAnsi="Times New Roman"/>
          <w:b/>
          <w:sz w:val="18"/>
          <w:szCs w:val="18"/>
        </w:rPr>
        <w:t xml:space="preserve">Keywords: </w:t>
      </w:r>
      <w:r w:rsidRPr="00B64417">
        <w:rPr>
          <w:rFonts w:ascii="Times New Roman" w:eastAsia="GulliverRM" w:hAnsi="Times New Roman"/>
          <w:sz w:val="18"/>
          <w:szCs w:val="18"/>
        </w:rPr>
        <w:t>cadmium, kinetic, adsorption, intraparticle diffusion, turmeric</w:t>
      </w:r>
    </w:p>
    <w:p w:rsidR="00E01236" w:rsidRDefault="00E01236" w:rsidP="005706D4">
      <w:pPr>
        <w:pStyle w:val="Heading1"/>
        <w:spacing w:before="0" w:beforeAutospacing="0" w:after="0" w:afterAutospacing="0"/>
        <w:rPr>
          <w:rStyle w:val="CommentSubjectChar"/>
        </w:rPr>
      </w:pPr>
    </w:p>
    <w:p w:rsidR="00E01236" w:rsidRDefault="00E01236" w:rsidP="00E01236">
      <w:pPr>
        <w:pStyle w:val="Heading1"/>
        <w:rPr>
          <w:rStyle w:val="CommentSubjectChar"/>
        </w:rPr>
        <w:sectPr w:rsidR="00E01236" w:rsidSect="00155D48">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008" w:right="1008" w:bottom="1008" w:left="1008" w:header="720" w:footer="720" w:gutter="0"/>
          <w:pgNumType w:start="3777"/>
          <w:cols w:space="694"/>
          <w:docGrid w:linePitch="360"/>
        </w:sectPr>
      </w:pPr>
    </w:p>
    <w:p w:rsidR="00D4324F" w:rsidRPr="005706D4" w:rsidRDefault="009E245F" w:rsidP="0002007D">
      <w:pPr>
        <w:pStyle w:val="Heading1"/>
        <w:numPr>
          <w:ilvl w:val="0"/>
          <w:numId w:val="4"/>
        </w:numPr>
        <w:spacing w:before="0" w:beforeAutospacing="0" w:after="0" w:afterAutospacing="0"/>
        <w:ind w:left="0" w:firstLine="0"/>
        <w:rPr>
          <w:rStyle w:val="CommentSubjectChar"/>
          <w:rFonts w:asciiTheme="minorBidi" w:hAnsiTheme="minorBidi" w:cstheme="minorBidi"/>
          <w:b/>
          <w:bCs/>
        </w:rPr>
      </w:pPr>
      <w:r w:rsidRPr="005706D4">
        <w:rPr>
          <w:rStyle w:val="CommentSubjectChar"/>
          <w:rFonts w:asciiTheme="minorBidi" w:hAnsiTheme="minorBidi" w:cstheme="minorBidi"/>
          <w:b/>
          <w:bCs/>
        </w:rPr>
        <w:lastRenderedPageBreak/>
        <w:t>INTRODUCTION</w:t>
      </w:r>
    </w:p>
    <w:p w:rsidR="003904C4" w:rsidRPr="0002007D" w:rsidRDefault="003904C4" w:rsidP="0002007D">
      <w:pPr>
        <w:spacing w:after="0" w:line="240" w:lineRule="auto"/>
        <w:jc w:val="both"/>
        <w:rPr>
          <w:rFonts w:ascii="Times New Roman" w:hAnsi="Times New Roman"/>
          <w:sz w:val="20"/>
          <w:szCs w:val="20"/>
        </w:rPr>
      </w:pPr>
      <w:r w:rsidRPr="0002007D">
        <w:rPr>
          <w:rFonts w:ascii="Times New Roman" w:hAnsi="Times New Roman"/>
          <w:sz w:val="20"/>
          <w:szCs w:val="20"/>
        </w:rPr>
        <w:t>In many developing countries, agricultural land is often irrigated with raw sewage as a supplement of essential plant nutrients</w:t>
      </w:r>
      <w:r w:rsidR="00071991" w:rsidRPr="0002007D">
        <w:rPr>
          <w:rFonts w:ascii="Times New Roman" w:hAnsi="Times New Roman"/>
          <w:color w:val="FF0000"/>
          <w:sz w:val="20"/>
          <w:szCs w:val="20"/>
        </w:rPr>
        <w:t xml:space="preserve">. </w:t>
      </w:r>
      <w:r w:rsidRPr="0002007D">
        <w:rPr>
          <w:rFonts w:ascii="Times New Roman" w:hAnsi="Times New Roman"/>
          <w:sz w:val="20"/>
          <w:szCs w:val="20"/>
        </w:rPr>
        <w:t xml:space="preserve">Industrial and domestic sewage is also disposed </w:t>
      </w:r>
      <w:r w:rsidR="00CE1165" w:rsidRPr="0002007D">
        <w:rPr>
          <w:rFonts w:ascii="Times New Roman" w:hAnsi="Times New Roman"/>
          <w:sz w:val="20"/>
          <w:szCs w:val="20"/>
        </w:rPr>
        <w:t>of</w:t>
      </w:r>
      <w:r w:rsidRPr="0002007D">
        <w:rPr>
          <w:rFonts w:ascii="Times New Roman" w:hAnsi="Times New Roman"/>
          <w:sz w:val="20"/>
          <w:szCs w:val="20"/>
        </w:rPr>
        <w:t xml:space="preserve"> into fresh water systems which again can be used to irrigate agricultural land</w:t>
      </w:r>
      <w:r w:rsidR="00D174F1" w:rsidRPr="0002007D">
        <w:rPr>
          <w:rFonts w:ascii="Times New Roman" w:hAnsi="Times New Roman"/>
          <w:sz w:val="20"/>
          <w:szCs w:val="20"/>
        </w:rPr>
        <w:t xml:space="preserve"> </w:t>
      </w:r>
      <w:r w:rsidR="00D174F1" w:rsidRPr="0002007D">
        <w:rPr>
          <w:rFonts w:ascii="Times New Roman" w:hAnsi="Times New Roman"/>
          <w:sz w:val="20"/>
          <w:szCs w:val="20"/>
        </w:rPr>
        <w:fldChar w:fldCharType="begin" w:fldLock="1"/>
      </w:r>
      <w:r w:rsidR="00872D78" w:rsidRPr="0002007D">
        <w:rPr>
          <w:rFonts w:ascii="Times New Roman" w:hAnsi="Times New Roman"/>
          <w:sz w:val="20"/>
          <w:szCs w:val="20"/>
        </w:rPr>
        <w:instrText>ADDIN CSL_CITATION { "citationItems" : [ { "id" : "ITEM-1", "itemData" : { "DOI" : "10.2134/jeq2008.0247", "ISSN" : "0047-2425 (Print)", "PMID" : "19329677", "abstract" : "The salinity and cation composition of water and soil were documented in a large  (98 km(2)) wastewater-irrigated area (WIA) downstream of Hyderabad, India. The wastewater, which flows in a river that passes through the city, had a high to very high salinity hazard (EC = 1.1-3.0 dS m(-1)) that increased with distance from the city. The EC of soil irrigated by wastewater sampled within 8 km of the city was 6.2 to 8.4 times the EC of soil irrigated by uncontaminated groundwater. Between 57 to 100% of soil samples in the upper 10 cm within 8 km of the city exceeded the salinity tolerance of rice (Oryza sativa L.). Soil salinity fell rapidly after 8 km downstream and changed most in the upper 0 to 5 cm of the soil, indicating retention of cations in the upper soil horizon. The effect of wastewater irrigation on soil exchangeable cations was most evident for Na(+) (Exch-Na) near the city (&lt;8 km downstream), where Exch-Na averaged 20 to 22 times the Exch-Na in soils irrigated by groundwater outside the WIA. Exchangeable Mg(+) and K(+) correlated with clay percentage, though both still had higher concentrations near the city controlling for clay content. Near the city, where salinity and Exch-Na concentrations were highest, farmers had replaced rice with para grass [Brachiaria mutica (Forsk.)], which has higher salinity tolerance and expanding demand as a fodder crop. Salinity may constrain rice production in wastewater-irrigated areas of India and elsewhere.", "author" : [ { "dropping-particle" : "", "family" : "Biggs", "given" : "Trent W", "non-dropping-particle" : "", "parse-names" : false, "suffix" : "" }, { "dropping-particle" : "", "family" : "Jiang", "given" : "Binbin", "non-dropping-particle" : "", "parse-names" : false, "suffix" : "" } ], "container-title" : "Journal of environmental quality", "id" : "ITEM-1", "issue" : "3", "issued" : { "date-parts" : [ [ "2009" ] ] }, "language" : "eng", "page" : "887-896", "publisher-place" : "United States", "title" : "Soil salinity and exchangeable cations in a wastewater irrigated area, India.", "type" : "article-journal", "volume" : "38" }, "uris" : [ "http://www.mendeley.com/documents/?uuid=5af2146a-0d21-4232-ab18-162421612152" ] } ], "mendeley" : { "formattedCitation" : "[1]", "manualFormatting" : "[1-3]", "plainTextFormattedCitation" : "[1]", "previouslyFormattedCitation" : "[1]" }, "properties" : { "noteIndex" : 0 }, "schema" : "https://github.com/citation-style-language/schema/raw/master/csl-citation.json" }</w:instrText>
      </w:r>
      <w:r w:rsidR="00D174F1" w:rsidRPr="0002007D">
        <w:rPr>
          <w:rFonts w:ascii="Times New Roman" w:hAnsi="Times New Roman"/>
          <w:sz w:val="20"/>
          <w:szCs w:val="20"/>
        </w:rPr>
        <w:fldChar w:fldCharType="separate"/>
      </w:r>
      <w:r w:rsidR="00D174F1" w:rsidRPr="0002007D">
        <w:rPr>
          <w:rFonts w:ascii="Times New Roman" w:hAnsi="Times New Roman"/>
          <w:noProof/>
          <w:sz w:val="20"/>
          <w:szCs w:val="20"/>
        </w:rPr>
        <w:t>[1</w:t>
      </w:r>
      <w:r w:rsidR="00872D78" w:rsidRPr="0002007D">
        <w:rPr>
          <w:rFonts w:ascii="Times New Roman" w:hAnsi="Times New Roman"/>
          <w:noProof/>
          <w:sz w:val="20"/>
          <w:szCs w:val="20"/>
        </w:rPr>
        <w:t>-3</w:t>
      </w:r>
      <w:r w:rsidR="00D174F1" w:rsidRPr="0002007D">
        <w:rPr>
          <w:rFonts w:ascii="Times New Roman" w:hAnsi="Times New Roman"/>
          <w:noProof/>
          <w:sz w:val="20"/>
          <w:szCs w:val="20"/>
        </w:rPr>
        <w:t>]</w:t>
      </w:r>
      <w:r w:rsidR="00D174F1" w:rsidRPr="0002007D">
        <w:rPr>
          <w:rFonts w:ascii="Times New Roman" w:hAnsi="Times New Roman"/>
          <w:sz w:val="20"/>
          <w:szCs w:val="20"/>
        </w:rPr>
        <w:fldChar w:fldCharType="end"/>
      </w:r>
      <w:r w:rsidRPr="0002007D">
        <w:rPr>
          <w:rFonts w:ascii="Times New Roman" w:hAnsi="Times New Roman"/>
          <w:sz w:val="20"/>
          <w:szCs w:val="20"/>
        </w:rPr>
        <w:t xml:space="preserve">.  In Pakistan, </w:t>
      </w:r>
      <w:r w:rsidR="00A50393" w:rsidRPr="0002007D">
        <w:rPr>
          <w:rFonts w:ascii="Times New Roman" w:hAnsi="Times New Roman"/>
          <w:sz w:val="20"/>
          <w:szCs w:val="20"/>
        </w:rPr>
        <w:t>it is common practice to use water resources loaded with untreated industrial effluents and raw</w:t>
      </w:r>
      <w:r w:rsidRPr="0002007D">
        <w:rPr>
          <w:rFonts w:ascii="Times New Roman" w:eastAsia="AdvTimes" w:hAnsi="Times New Roman"/>
          <w:sz w:val="20"/>
          <w:szCs w:val="20"/>
        </w:rPr>
        <w:t xml:space="preserve"> sewage </w:t>
      </w:r>
      <w:r w:rsidR="00A50393" w:rsidRPr="0002007D">
        <w:rPr>
          <w:rFonts w:ascii="Times New Roman" w:eastAsia="AdvTimes" w:hAnsi="Times New Roman"/>
          <w:sz w:val="20"/>
          <w:szCs w:val="20"/>
        </w:rPr>
        <w:t xml:space="preserve">for vegetable </w:t>
      </w:r>
      <w:r w:rsidRPr="0002007D">
        <w:rPr>
          <w:rFonts w:ascii="Times New Roman" w:eastAsia="AdvTimes" w:hAnsi="Times New Roman"/>
          <w:sz w:val="20"/>
          <w:szCs w:val="20"/>
        </w:rPr>
        <w:t xml:space="preserve">cultivation around the urban areas of Pakistan </w:t>
      </w:r>
      <w:r w:rsidR="00913780" w:rsidRPr="0002007D">
        <w:rPr>
          <w:rFonts w:ascii="Times New Roman" w:eastAsia="AdvTimes" w:hAnsi="Times New Roman"/>
          <w:sz w:val="20"/>
          <w:szCs w:val="20"/>
        </w:rPr>
        <w:fldChar w:fldCharType="begin" w:fldLock="1"/>
      </w:r>
      <w:r w:rsidR="004065DD" w:rsidRPr="0002007D">
        <w:rPr>
          <w:rFonts w:ascii="Times New Roman" w:eastAsia="AdvTimes" w:hAnsi="Times New Roman"/>
          <w:sz w:val="20"/>
          <w:szCs w:val="20"/>
        </w:rPr>
        <w:instrText>ADDIN CSL_CITATION { "citationItems" : [ { "id" : "ITEM-1", "itemData" : { "DOI" : "10.1007/s10661-011-2429-4", "ISSN" : "0167-6369", "author" : [ { "dropping-particle" : "", "family" : "Ullah", "given" : "Hidayat", "non-dropping-particle" : "", "parse-names" : false, "suffix" : "" }, { "dropping-particle" : "", "family" : "Khan", "given" : "Ikhtiar", "non-dropping-particle" : "", "parse-names" : false, "suffix" : "" }, { "dropping-particle" : "", "family" : "Ullah", "given" : "Ihsan", "non-dropping-particle" : "", "parse-names" : false, "suffix" : "" } ], "container-title" : "Environmental Monitoring and Assessment", "id" : "ITEM-1", "issue" : "10", "issued" : { "date-parts" : [ [ "2012", "10", "28" ] ] }, "page" : "6411-6421", "title" : "Impact of sewage contaminated water on soil, vegetables, and underground water of peri-urban Peshawar, Pakistan", "type" : "article-journal", "volume" : "184" }, "uris" : [ "http://www.mendeley.com/documents/?uuid=1962082e-d67e-4d85-9a4c-edf0ccb432cd" ] } ], "mendeley" : { "formattedCitation" : "[4]", "plainTextFormattedCitation" : "[4]", "previouslyFormattedCitation" : "[4]" }, "properties" : { "noteIndex" : 0 }, "schema" : "https://github.com/citation-style-language/schema/raw/master/csl-citation.json" }</w:instrText>
      </w:r>
      <w:r w:rsidR="00913780" w:rsidRPr="0002007D">
        <w:rPr>
          <w:rFonts w:ascii="Times New Roman" w:eastAsia="AdvTimes" w:hAnsi="Times New Roman"/>
          <w:sz w:val="20"/>
          <w:szCs w:val="20"/>
        </w:rPr>
        <w:fldChar w:fldCharType="separate"/>
      </w:r>
      <w:r w:rsidR="00913780" w:rsidRPr="0002007D">
        <w:rPr>
          <w:rFonts w:ascii="Times New Roman" w:eastAsia="AdvTimes" w:hAnsi="Times New Roman"/>
          <w:noProof/>
          <w:sz w:val="20"/>
          <w:szCs w:val="20"/>
        </w:rPr>
        <w:t>[4]</w:t>
      </w:r>
      <w:r w:rsidR="00913780" w:rsidRPr="0002007D">
        <w:rPr>
          <w:rFonts w:ascii="Times New Roman" w:eastAsia="AdvTimes" w:hAnsi="Times New Roman"/>
          <w:sz w:val="20"/>
          <w:szCs w:val="20"/>
        </w:rPr>
        <w:fldChar w:fldCharType="end"/>
      </w:r>
      <w:r w:rsidRPr="0002007D">
        <w:rPr>
          <w:rFonts w:ascii="Times New Roman" w:eastAsia="AdvTimes" w:hAnsi="Times New Roman"/>
          <w:b/>
          <w:sz w:val="20"/>
          <w:szCs w:val="20"/>
        </w:rPr>
        <w:t>.</w:t>
      </w:r>
      <w:r w:rsidRPr="0002007D">
        <w:rPr>
          <w:rFonts w:ascii="Times New Roman" w:eastAsia="AdvTimes" w:hAnsi="Times New Roman"/>
          <w:sz w:val="20"/>
          <w:szCs w:val="20"/>
        </w:rPr>
        <w:t xml:space="preserve"> </w:t>
      </w:r>
      <w:r w:rsidRPr="0002007D">
        <w:rPr>
          <w:rFonts w:ascii="Times New Roman" w:hAnsi="Times New Roman"/>
          <w:sz w:val="20"/>
          <w:szCs w:val="20"/>
        </w:rPr>
        <w:t xml:space="preserve">Although crop production is usually increased by irrigation with sewage and industrial effluents, it results in the contamination of soil and crops with </w:t>
      </w:r>
      <w:r w:rsidR="00F82BD3" w:rsidRPr="0002007D">
        <w:rPr>
          <w:rFonts w:ascii="Times New Roman" w:hAnsi="Times New Roman"/>
          <w:sz w:val="20"/>
          <w:szCs w:val="20"/>
        </w:rPr>
        <w:t xml:space="preserve">harmful </w:t>
      </w:r>
      <w:r w:rsidRPr="0002007D">
        <w:rPr>
          <w:rFonts w:ascii="Times New Roman" w:hAnsi="Times New Roman"/>
          <w:sz w:val="20"/>
          <w:szCs w:val="20"/>
        </w:rPr>
        <w:t xml:space="preserve">pollutants e.g. polychlorinated substances and heavy metals </w:t>
      </w:r>
      <w:r w:rsidR="004065DD" w:rsidRPr="0002007D">
        <w:rPr>
          <w:rFonts w:ascii="Times New Roman" w:hAnsi="Times New Roman"/>
          <w:sz w:val="20"/>
          <w:szCs w:val="20"/>
        </w:rPr>
        <w:fldChar w:fldCharType="begin" w:fldLock="1"/>
      </w:r>
      <w:r w:rsidR="004065DD" w:rsidRPr="0002007D">
        <w:rPr>
          <w:rFonts w:ascii="Times New Roman" w:hAnsi="Times New Roman"/>
          <w:sz w:val="20"/>
          <w:szCs w:val="20"/>
        </w:rPr>
        <w:instrText>ADDIN CSL_CITATION { "citationItems" : [ { "id" : "ITEM-1", "itemData" : { "DOI" : "10.1007/s10653-016-9841-1", "ISSN" : "0269-4042", "author" : [ { "dropping-particle" : "", "family" : "Zia", "given" : "Munir H.", "non-dropping-particle" : "", "parse-names" : false, "suffix" : "" }, { "dropping-particle" : "", "family" : "Watts", "given" : "Michael J.", "non-dropping-particle" : "", "parse-names" : false, "suffix" : "" }, { "dropping-particle" : "", "family" : "Niaz", "given" : "Abid", "non-dropping-particle" : "", "parse-names" : false, "suffix" : "" }, { "dropping-particle" : "", "family" : "Middleton", "given" : "Daniel R. S.", "non-dropping-particle" : "", "parse-names" : false, "suffix" : "" }, { "dropping-particle" : "", "family" : "Kim", "given" : "Alexander. W.", "non-dropping-particle" : "", "parse-names" : false, "suffix" : "" } ], "container-title" : "Environmental Geochemistry and Health", "id" : "ITEM-1", "issued" : { "date-parts" : [ [ "2016", "6", "18" ] ] }, "title" : "Health risk assessment of potentially harmful elements and dietary minerals from vegetables irrigated with untreated wastewater, Pakistan", "type" : "article-journal" }, "uris" : [ "http://www.mendeley.com/documents/?uuid=f5badbc9-b30b-45ac-b4e5-ff0f088f47cc" ] } ], "mendeley" : { "formattedCitation" : "[5]", "plainTextFormattedCitation" : "[5]", "previouslyFormattedCitation" : "[5]" }, "properties" : { "noteIndex" : 0 }, "schema" : "https://github.com/citation-style-language/schema/raw/master/csl-citation.json" }</w:instrText>
      </w:r>
      <w:r w:rsidR="004065DD" w:rsidRPr="0002007D">
        <w:rPr>
          <w:rFonts w:ascii="Times New Roman" w:hAnsi="Times New Roman"/>
          <w:sz w:val="20"/>
          <w:szCs w:val="20"/>
        </w:rPr>
        <w:fldChar w:fldCharType="separate"/>
      </w:r>
      <w:r w:rsidR="004065DD" w:rsidRPr="0002007D">
        <w:rPr>
          <w:rFonts w:ascii="Times New Roman" w:hAnsi="Times New Roman"/>
          <w:noProof/>
          <w:sz w:val="20"/>
          <w:szCs w:val="20"/>
        </w:rPr>
        <w:t>[5</w:t>
      </w:r>
      <w:r w:rsidR="004065DD" w:rsidRPr="0002007D">
        <w:rPr>
          <w:rFonts w:ascii="Times New Roman" w:hAnsi="Times New Roman"/>
          <w:sz w:val="20"/>
          <w:szCs w:val="20"/>
        </w:rPr>
        <w:fldChar w:fldCharType="end"/>
      </w:r>
      <w:r w:rsidR="008A1208" w:rsidRPr="0002007D">
        <w:rPr>
          <w:rFonts w:ascii="Times New Roman" w:hAnsi="Times New Roman"/>
          <w:sz w:val="20"/>
          <w:szCs w:val="20"/>
        </w:rPr>
        <w:t>,</w:t>
      </w:r>
      <w:r w:rsidR="00691BC0" w:rsidRPr="0002007D">
        <w:rPr>
          <w:rFonts w:ascii="Times New Roman" w:hAnsi="Times New Roman"/>
          <w:sz w:val="20"/>
          <w:szCs w:val="20"/>
        </w:rPr>
        <w:t xml:space="preserve"> </w:t>
      </w:r>
      <w:r w:rsidR="004065DD" w:rsidRPr="0002007D">
        <w:rPr>
          <w:rFonts w:ascii="Times New Roman" w:hAnsi="Times New Roman"/>
          <w:sz w:val="20"/>
          <w:szCs w:val="20"/>
        </w:rPr>
        <w:fldChar w:fldCharType="begin" w:fldLock="1"/>
      </w:r>
      <w:r w:rsidR="004065DD" w:rsidRPr="0002007D">
        <w:rPr>
          <w:rFonts w:ascii="Times New Roman" w:hAnsi="Times New Roman"/>
          <w:sz w:val="20"/>
          <w:szCs w:val="20"/>
        </w:rPr>
        <w:instrText>ADDIN CSL_CITATION { "citationItems" : [ { "id" : "ITEM-1", "itemData" : { "DOI" : "10.1007/s10661-016-5338-8", "ISSN" : "0167-6369", "author" : [ { "dropping-particle" : "", "family" : "Uzma", "given" : "Syeda", "non-dropping-particle" : "", "parse-names" : false, "suffix" : "" }, { "dropping-particle" : "", "family" : "Azizullah", "given" : "Azizullah", "non-dropping-particle" : "", "parse-names" : false, "suffix" : "" }, { "dropping-particle" : "", "family" : "Bibi", "given" : "Roqaia", "non-dropping-particle" : "", "parse-names" : false, "suffix" : "" }, { "dropping-particle" : "", "family" : "Nabeela", "given" : "Farhat", "non-dropping-particle" : "", "parse-names" : false, "suffix" : "" }, { "dropping-particle" : "", "family" : "Muhammad", "given" : "Uzair", "non-dropping-particle" : "", "parse-names" : false, "suffix" : "" }, { "dropping-particle" : "", "family" : "Ali", "given" : "Imran", "non-dropping-particle" : "", "parse-names" : false, "suffix" : "" }, { "dropping-particle" : "", "family" : "Rehman", "given" : "Zia Ur", "non-dropping-particle" : "", "parse-names" : false, "suffix" : "" }, { "dropping-particle" : "", "family" : "H\u00e4der", "given" : "Donat-Peter", "non-dropping-particle" : "", "parse-names" : false, "suffix" : "" } ], "container-title" : "Environmental Monitoring and Assessment", "id" : "ITEM-1", "issue" : "6", "issued" : { "date-parts" : [ [ "2016", "6", "5" ] ] }, "page" : "328", "title" : "Effects of industrial wastewater on growth and biomass production in commonly grown vegetables", "type" : "article-journal", "volume" : "188" }, "uris" : [ "http://www.mendeley.com/documents/?uuid=dcfaf89f-2a97-40f9-a6df-bb18c6c911be" ] } ], "mendeley" : { "formattedCitation" : "[6]", "plainTextFormattedCitation" : "[6]", "previouslyFormattedCitation" : "[6]" }, "properties" : { "noteIndex" : 0 }, "schema" : "https://github.com/citation-style-language/schema/raw/master/csl-citation.json" }</w:instrText>
      </w:r>
      <w:r w:rsidR="004065DD" w:rsidRPr="0002007D">
        <w:rPr>
          <w:rFonts w:ascii="Times New Roman" w:hAnsi="Times New Roman"/>
          <w:sz w:val="20"/>
          <w:szCs w:val="20"/>
        </w:rPr>
        <w:fldChar w:fldCharType="separate"/>
      </w:r>
      <w:r w:rsidR="004065DD" w:rsidRPr="0002007D">
        <w:rPr>
          <w:rFonts w:ascii="Times New Roman" w:hAnsi="Times New Roman"/>
          <w:noProof/>
          <w:sz w:val="20"/>
          <w:szCs w:val="20"/>
        </w:rPr>
        <w:t>6]</w:t>
      </w:r>
      <w:r w:rsidR="004065DD" w:rsidRPr="0002007D">
        <w:rPr>
          <w:rFonts w:ascii="Times New Roman" w:hAnsi="Times New Roman"/>
          <w:sz w:val="20"/>
          <w:szCs w:val="20"/>
        </w:rPr>
        <w:fldChar w:fldCharType="end"/>
      </w:r>
      <w:r w:rsidRPr="0002007D">
        <w:rPr>
          <w:rFonts w:ascii="Times New Roman" w:hAnsi="Times New Roman"/>
          <w:sz w:val="20"/>
          <w:szCs w:val="20"/>
        </w:rPr>
        <w:t xml:space="preserve">. </w:t>
      </w:r>
      <w:r w:rsidR="00FD6054" w:rsidRPr="0002007D">
        <w:rPr>
          <w:rFonts w:ascii="Times New Roman" w:eastAsia="AdvTimes" w:hAnsi="Times New Roman"/>
          <w:sz w:val="20"/>
          <w:szCs w:val="20"/>
        </w:rPr>
        <w:t>F</w:t>
      </w:r>
      <w:r w:rsidRPr="0002007D">
        <w:rPr>
          <w:rFonts w:ascii="Times New Roman" w:eastAsia="AdvTimes" w:hAnsi="Times New Roman"/>
          <w:sz w:val="20"/>
          <w:szCs w:val="20"/>
        </w:rPr>
        <w:t>ood is the key source of toxic metals intake by human beings</w:t>
      </w:r>
      <w:r w:rsidR="00F82BD3" w:rsidRPr="0002007D">
        <w:rPr>
          <w:rFonts w:ascii="Times New Roman" w:eastAsia="AdvTimes" w:hAnsi="Times New Roman"/>
          <w:sz w:val="20"/>
          <w:szCs w:val="20"/>
        </w:rPr>
        <w:t xml:space="preserve"> </w:t>
      </w:r>
      <w:r w:rsidR="00A15831" w:rsidRPr="0002007D">
        <w:rPr>
          <w:rFonts w:ascii="Times New Roman" w:eastAsia="AdvTimes" w:hAnsi="Times New Roman"/>
          <w:sz w:val="20"/>
          <w:szCs w:val="20"/>
        </w:rPr>
        <w:fldChar w:fldCharType="begin" w:fldLock="1"/>
      </w:r>
      <w:r w:rsidR="00A15831" w:rsidRPr="0002007D">
        <w:rPr>
          <w:rFonts w:ascii="Times New Roman" w:eastAsia="AdvTimes" w:hAnsi="Times New Roman"/>
          <w:sz w:val="20"/>
          <w:szCs w:val="20"/>
        </w:rPr>
        <w:instrText>ADDIN CSL_CITATION { "citationItems" : [ { "id" : "ITEM-1", "itemData" : { "DOI" : "10.1080/10807039.2015.1017879", "author" : [ { "dropping-particle" : "", "family" : "Khan", "given" : "Zafar Iqbal", "non-dropping-particle" : "", "parse-names" : false, "suffix" : "" }, { "dropping-particle" : "", "family" : "Firdos", "given" : "Asia", "non-dropping-particle" : "", "parse-names" : false, "suffix" : "" }, { "dropping-particle" : "", "family" : "Ahmad", "given" : "Kafeel", "non-dropping-particle" : "", "parse-names" : false, "suffix" : "" }, { "dropping-particle" : "", "family" : "Ashraf", "given" : "Muhammad", "non-dropping-particle" : "", "parse-names" : false, "suffix" : "" }, { "dropping-particle" : "", "family" : "Bibi", "given" : "Zahara", "non-dropping-particle" : "", "parse-names" : false, "suffix" : "" }, { "dropping-particle" : "", "family" : "Akram", "given" : "Nudrat Aisha", "non-dropping-particle" : "", "parse-names" : false, "suffix" : "" }, { "dropping-particle" : "", "family" : "Rizwan", "given" : "Yasir", "non-dropping-particle" : "", "parse-names" : false, "suffix" : "" }, { "dropping-particle" : "", "family" : "Al-Qurainy", "given" : "Fahad", "non-dropping-particle" : "", "parse-names" : false, "suffix" : "" } ], "container-title" : "Human and Ecological Risk Assessment: An International Journal", "id" : "ITEM-1", "issue" : "8", "issued" : { "date-parts" : [ [ "2015" ] ] }, "page" : "2126-2136", "title" : "Assessment of Hazardous and Essential Elements in a Food Crop Irrigated with Municipal Sewage Water: Risk Appraisal for Public Health", "type" : "article-journal", "volume" : "21" }, "uris" : [ "http://www.mendeley.com/documents/?uuid=66c451e0-e25c-4e1c-8c0c-9010e696fedf" ] } ], "mendeley" : { "formattedCitation" : "[7]", "plainTextFormattedCitation" : "[7]", "previouslyFormattedCitation" : "[7]" }, "properties" : { "noteIndex" : 0 }, "schema" : "https://github.com/citation-style-language/schema/raw/master/csl-citation.json" }</w:instrText>
      </w:r>
      <w:r w:rsidR="00A15831" w:rsidRPr="0002007D">
        <w:rPr>
          <w:rFonts w:ascii="Times New Roman" w:eastAsia="AdvTimes" w:hAnsi="Times New Roman"/>
          <w:sz w:val="20"/>
          <w:szCs w:val="20"/>
        </w:rPr>
        <w:fldChar w:fldCharType="separate"/>
      </w:r>
      <w:r w:rsidR="00A15831" w:rsidRPr="0002007D">
        <w:rPr>
          <w:rFonts w:ascii="Times New Roman" w:eastAsia="AdvTimes" w:hAnsi="Times New Roman"/>
          <w:noProof/>
          <w:sz w:val="20"/>
          <w:szCs w:val="20"/>
        </w:rPr>
        <w:t>[7]</w:t>
      </w:r>
      <w:r w:rsidR="00A15831" w:rsidRPr="0002007D">
        <w:rPr>
          <w:rFonts w:ascii="Times New Roman" w:eastAsia="AdvTimes" w:hAnsi="Times New Roman"/>
          <w:sz w:val="20"/>
          <w:szCs w:val="20"/>
        </w:rPr>
        <w:fldChar w:fldCharType="end"/>
      </w:r>
      <w:r w:rsidRPr="0002007D">
        <w:rPr>
          <w:rFonts w:ascii="Times New Roman" w:eastAsia="AdvTimes" w:hAnsi="Times New Roman"/>
          <w:sz w:val="20"/>
          <w:szCs w:val="20"/>
        </w:rPr>
        <w:t>.</w:t>
      </w:r>
      <w:r w:rsidRPr="0002007D">
        <w:rPr>
          <w:rFonts w:ascii="Times New Roman" w:hAnsi="Times New Roman"/>
          <w:sz w:val="20"/>
          <w:szCs w:val="20"/>
        </w:rPr>
        <w:t xml:space="preserve"> Moreover, </w:t>
      </w:r>
      <w:r w:rsidR="00F82BD3" w:rsidRPr="0002007D">
        <w:rPr>
          <w:rFonts w:ascii="Times New Roman" w:hAnsi="Times New Roman"/>
          <w:sz w:val="20"/>
          <w:szCs w:val="20"/>
        </w:rPr>
        <w:t>A</w:t>
      </w:r>
      <w:r w:rsidRPr="0002007D">
        <w:rPr>
          <w:rFonts w:ascii="Times New Roman" w:hAnsi="Times New Roman"/>
          <w:sz w:val="20"/>
          <w:szCs w:val="20"/>
        </w:rPr>
        <w:t xml:space="preserve">tmospheric  deposition  also add  toxic metals  to  surface  waters, used  for  drinking  in  many  parts  of  the world </w:t>
      </w:r>
      <w:r w:rsidR="004065DD" w:rsidRPr="0002007D">
        <w:rPr>
          <w:rFonts w:ascii="Times New Roman" w:hAnsi="Times New Roman"/>
          <w:sz w:val="20"/>
          <w:szCs w:val="20"/>
        </w:rPr>
        <w:fldChar w:fldCharType="begin" w:fldLock="1"/>
      </w:r>
      <w:r w:rsidR="00E06A4F" w:rsidRPr="0002007D">
        <w:rPr>
          <w:rFonts w:ascii="Times New Roman" w:hAnsi="Times New Roman"/>
          <w:sz w:val="20"/>
          <w:szCs w:val="20"/>
        </w:rPr>
        <w:instrText>ADDIN CSL_CITATION { "citationItems" : [ { "id" : "ITEM-1", "itemData" : { "DOI" : "10.1023/A:1015731530498", "ISSN" : "1573-5036", "abstract" : "The effects of acidification on the soil chemistry and plant availability of the metals Pb, Cd, Zn, Cu, Mn and Ni in new and archived soil and plant samples taken from the &gt;100-year-old experiments on natural woodland regeneration (Geescroft and Broadbalk Wildernesses) and a hay meadow (Park Grass) at Rothamsted Experimental Station are examined. We measured a significant input of metals from atmospheric deposition, enhanced under woodland by 33{%} (Ni) to 259{%} (Zn); Pb deposition was greatly influenced by vehicle emissions and the introduction of Pb in petrol. The build up of metals by long-term deposition was influenced by acidification, mobilization and leaching, but leaching, generally, only occurred in soils at pH&lt;4. Mn and Cd were most sensitive to soil acidity with effective mobilization occurring at pH 6.0--5.5 (0.01 M CaCl2), followed by Zn, Ni and Cu at pH 5.5--5.0. Pb was not mobilized until pH&lt;4.5. Acidification to pH 4 mobilized 60--90{%} of total soil Cd but this was adsorbed onto ion exchange surfaces and/or complexed with soil organic matter. This buffering effect of ion exchange surfaces and organic matter in soils down to pH 4 was generally reflected by all the metals investigated. For grassland the maximum accumulation of metals in herbage generally corresponded to a soil pH of 4.0. For woodland the concentration of Pb, Mn and Cd in oak saplings (Quercus robur) was 3-, 4- and 6-fold larger at pH 4 than at pH 7. Mature Oak trees contained 10 times more Mn, 4 times more Ni and 3 times more Cd in their leaves at pH 4 than at pH 7. At pH values &lt;4.0 on grassland the metal content in herbage declined. Only for Mn and Zn did this reflect a decline in the plant available soil content attributed to long-term acid weathering and leaching. The chief cause was a long-term decline in plant species richness and the increased dominance of two acid-tolerant, metal-excluder species", "author" : [ { "dropping-particle" : "", "family" : "Blake", "given" : "L", "non-dropping-particle" : "", "parse-names" : false, "suffix" : "" }, { "dropping-particle" : "", "family" : "Goulding", "given" : "K W T", "non-dropping-particle" : "", "parse-names" : false, "suffix" : "" } ], "container-title" : "Plant and Soil", "id" : "ITEM-1", "issue" : "2", "issued" : { "date-parts" : [ [ "2002" ] ] }, "page" : "235-251", "title" : "Effects of atmospheric deposition, soil pH and acidification on heavy metal contents in soils and vegetation of semi-natural ecosystems at Rothamsted Experimental Station, UK", "type" : "article-journal", "volume" : "240" }, "uris" : [ "http://www.mendeley.com/documents/?uuid=42ce70ab-9674-461e-adea-5254d37ad2a8" ] } ], "mendeley" : { "formattedCitation" : "[8]", "plainTextFormattedCitation" : "[8]", "previouslyFormattedCitation" : "[8]" }, "properties" : { "noteIndex" : 0 }, "schema" : "https://github.com/citation-style-language/schema/raw/master/csl-citation.json" }</w:instrText>
      </w:r>
      <w:r w:rsidR="004065DD" w:rsidRPr="0002007D">
        <w:rPr>
          <w:rFonts w:ascii="Times New Roman" w:hAnsi="Times New Roman"/>
          <w:sz w:val="20"/>
          <w:szCs w:val="20"/>
        </w:rPr>
        <w:fldChar w:fldCharType="separate"/>
      </w:r>
      <w:r w:rsidR="00F82BD3" w:rsidRPr="0002007D">
        <w:rPr>
          <w:rFonts w:ascii="Times New Roman" w:hAnsi="Times New Roman"/>
          <w:noProof/>
          <w:sz w:val="20"/>
          <w:szCs w:val="20"/>
        </w:rPr>
        <w:t>[8]</w:t>
      </w:r>
      <w:r w:rsidR="004065DD" w:rsidRPr="0002007D">
        <w:rPr>
          <w:rFonts w:ascii="Times New Roman" w:hAnsi="Times New Roman"/>
          <w:sz w:val="20"/>
          <w:szCs w:val="20"/>
        </w:rPr>
        <w:fldChar w:fldCharType="end"/>
      </w:r>
      <w:r w:rsidR="00A15831" w:rsidRPr="0002007D">
        <w:rPr>
          <w:rFonts w:ascii="Times New Roman" w:hAnsi="Times New Roman"/>
          <w:color w:val="FF0000"/>
          <w:sz w:val="20"/>
          <w:szCs w:val="20"/>
        </w:rPr>
        <w:t>.</w:t>
      </w:r>
      <w:r w:rsidRPr="0002007D">
        <w:rPr>
          <w:rFonts w:ascii="Times New Roman" w:hAnsi="Times New Roman"/>
          <w:sz w:val="20"/>
          <w:szCs w:val="20"/>
        </w:rPr>
        <w:t xml:space="preserve"> </w:t>
      </w:r>
    </w:p>
    <w:p w:rsidR="00F22946" w:rsidRPr="0002007D" w:rsidRDefault="00F22946" w:rsidP="0002007D">
      <w:pPr>
        <w:autoSpaceDE w:val="0"/>
        <w:autoSpaceDN w:val="0"/>
        <w:adjustRightInd w:val="0"/>
        <w:spacing w:after="0" w:line="240" w:lineRule="auto"/>
        <w:jc w:val="both"/>
        <w:rPr>
          <w:rFonts w:ascii="Times New Roman" w:hAnsi="Times New Roman"/>
          <w:sz w:val="20"/>
          <w:szCs w:val="20"/>
        </w:rPr>
      </w:pPr>
      <w:r w:rsidRPr="0002007D">
        <w:rPr>
          <w:rFonts w:ascii="Times New Roman" w:hAnsi="Times New Roman"/>
          <w:sz w:val="20"/>
          <w:szCs w:val="20"/>
        </w:rPr>
        <w:t>Cadmium is a non-essential and extremely toxic metal perhaps because of its ability to bond itself with sulfur and thus replace essential metals, i.e. Zn</w:t>
      </w:r>
      <w:r w:rsidRPr="0002007D">
        <w:rPr>
          <w:rFonts w:ascii="Times New Roman" w:hAnsi="Times New Roman"/>
          <w:sz w:val="20"/>
          <w:szCs w:val="20"/>
          <w:vertAlign w:val="superscript"/>
        </w:rPr>
        <w:t>2+</w:t>
      </w:r>
      <w:r w:rsidRPr="0002007D">
        <w:rPr>
          <w:rFonts w:ascii="Times New Roman" w:hAnsi="Times New Roman"/>
          <w:sz w:val="20"/>
          <w:szCs w:val="20"/>
        </w:rPr>
        <w:t xml:space="preserve"> and Ca</w:t>
      </w:r>
      <w:r w:rsidRPr="0002007D">
        <w:rPr>
          <w:rFonts w:ascii="Times New Roman" w:hAnsi="Times New Roman"/>
          <w:sz w:val="20"/>
          <w:szCs w:val="20"/>
          <w:vertAlign w:val="superscript"/>
        </w:rPr>
        <w:t>2+</w:t>
      </w:r>
      <w:r w:rsidRPr="0002007D">
        <w:rPr>
          <w:rFonts w:ascii="Times New Roman" w:hAnsi="Times New Roman"/>
          <w:sz w:val="20"/>
          <w:szCs w:val="20"/>
        </w:rPr>
        <w:t xml:space="preserve"> from certain enzymes </w:t>
      </w:r>
      <w:r w:rsidR="00A15831" w:rsidRPr="0002007D">
        <w:rPr>
          <w:rFonts w:ascii="Times New Roman" w:hAnsi="Times New Roman"/>
          <w:sz w:val="20"/>
          <w:szCs w:val="20"/>
        </w:rPr>
        <w:fldChar w:fldCharType="begin" w:fldLock="1"/>
      </w:r>
      <w:r w:rsidR="00E06A4F" w:rsidRPr="0002007D">
        <w:rPr>
          <w:rFonts w:ascii="Times New Roman" w:hAnsi="Times New Roman"/>
          <w:sz w:val="20"/>
          <w:szCs w:val="20"/>
        </w:rPr>
        <w:instrText>ADDIN CSL_CITATION { "citationItems" : [ { "id" : "ITEM-1", "itemData" : { "ISSN" : "0891-5849 (Print)", "PMID" : "7744317", "abstract" : "The role of reactive oxygen species, with the subsequent oxidative deterioration  of biological macromolecules in the toxicities associated with transition metal ions, is reviewed. Recent studies have shown that metals, including iron, copper, chromium, and vanadium undergo redox cycling, while cadmium, mercury, and nickel, as well as lead, deplete glutathione and protein-bound sulfhydryl groups, resulting in the production of reactive oxygen species as superoxide ion, hydrogen peroxide, and hydroxyl radical. As a consequence, enhanced lipid peroxidation. DNA damage, and altered calcium and sulfhydryl homeostasis occur. Fenton-like reactions may be commonly associated with most membranous fractions including mitochondria, microsomes, and peroxisomes. Phagocytic cells may be another important source of reactive oxygen species in response to metal ions. Furthermore, various studies have suggested that the ability to generate reactive oxygen species by redox cycling quinones and related compounds may require metal ions. Recent studies have suggested that metal ions may enhance the production of tumor necrosis factor alpha (TNF alpha) and activate protein kinase C, as well as induce the production of stress proteins. Thus, some mechanisms associated with the toxicities of metal ions are very similar to the effects produced by many organic xenobiotics. Specific differences in the toxicities of metal ions may be related to differences in solubilities, absorbability, transport, chemical reactivity, and the complexes that are formed within the body. This review summarizes current studies that have been conducted with transition metal ions as well as lead, regarding the production of reactive oxygen species and oxidative tissue damage.", "author" : [ { "dropping-particle" : "", "family" : "Stohs", "given" : "S J", "non-dropping-particle" : "", "parse-names" : false, "suffix" : "" }, { "dropping-particle" : "", "family" : "Bagchi", "given" : "D", "non-dropping-particle" : "", "parse-names" : false, "suffix" : "" } ], "container-title" : "Free radical biology &amp; medicine", "id" : "ITEM-1", "issue" : "2", "issued" : { "date-parts" : [ [ "1995", "2" ] ] }, "language" : "eng", "page" : "321-336", "publisher-place" : "UNITED STATES", "title" : "Oxidative mechanisms in the toxicity of metal ions.", "type" : "article-journal", "volume" : "18" }, "uris" : [ "http://www.mendeley.com/documents/?uuid=4db2a43b-ccf7-4228-b345-15cac242d776" ] } ], "mendeley" : { "formattedCitation" : "[9]", "plainTextFormattedCitation" : "[9]", "previouslyFormattedCitation" : "[9]" }, "properties" : { "noteIndex" : 0 }, "schema" : "https://github.com/citation-style-language/schema/raw/master/csl-citation.json" }</w:instrText>
      </w:r>
      <w:r w:rsidR="00A15831" w:rsidRPr="0002007D">
        <w:rPr>
          <w:rFonts w:ascii="Times New Roman" w:hAnsi="Times New Roman"/>
          <w:sz w:val="20"/>
          <w:szCs w:val="20"/>
        </w:rPr>
        <w:fldChar w:fldCharType="separate"/>
      </w:r>
      <w:r w:rsidR="00F82BD3" w:rsidRPr="0002007D">
        <w:rPr>
          <w:rFonts w:ascii="Times New Roman" w:hAnsi="Times New Roman"/>
          <w:noProof/>
          <w:sz w:val="20"/>
          <w:szCs w:val="20"/>
        </w:rPr>
        <w:t>[9]</w:t>
      </w:r>
      <w:r w:rsidR="00A15831" w:rsidRPr="0002007D">
        <w:rPr>
          <w:rFonts w:ascii="Times New Roman" w:hAnsi="Times New Roman"/>
          <w:sz w:val="20"/>
          <w:szCs w:val="20"/>
        </w:rPr>
        <w:fldChar w:fldCharType="end"/>
      </w:r>
      <w:r w:rsidRPr="0002007D">
        <w:rPr>
          <w:rFonts w:ascii="Times New Roman" w:hAnsi="Times New Roman"/>
          <w:sz w:val="20"/>
          <w:szCs w:val="20"/>
        </w:rPr>
        <w:t xml:space="preserve">. IARC has identified cadmium and cadmium compound as human carcinogens </w:t>
      </w:r>
      <w:r w:rsidR="004F33F9" w:rsidRPr="0002007D">
        <w:rPr>
          <w:rFonts w:ascii="Times New Roman" w:hAnsi="Times New Roman"/>
          <w:sz w:val="20"/>
          <w:szCs w:val="20"/>
        </w:rPr>
        <w:fldChar w:fldCharType="begin" w:fldLock="1"/>
      </w:r>
      <w:r w:rsidR="00E06A4F" w:rsidRPr="0002007D">
        <w:rPr>
          <w:rFonts w:ascii="Times New Roman" w:hAnsi="Times New Roman"/>
          <w:sz w:val="20"/>
          <w:szCs w:val="20"/>
        </w:rPr>
        <w:instrText>ADDIN CSL_CITATION { "citationItems" : [ { "id" : "ITEM-1", "itemData" : { "author" : [ { "dropping-particle" : "", "family" : "IARC", "given" : "", "non-dropping-particle" : "", "parse-names" : false, "suffix" : "" } ], "id" : "ITEM-1", "issued" : { "date-parts" : [ [ "1994" ] ] }, "title" : "Beryllium, cadmium, mercury, and exposures in the glass manufacturing industry: Monographs on the Evaluation of Carcinogenic Risks to Humans", "type" : "report" }, "uris" : [ "http://www.mendeley.com/documents/?uuid=6c3de462-7eeb-4341-aa52-03c029a59b2b" ] } ], "mendeley" : { "formattedCitation" : "[10]", "plainTextFormattedCitation" : "[10]", "previouslyFormattedCitation" : "[10]" }, "properties" : { "noteIndex" : 0 }, "schema" : "https://github.com/citation-style-language/schema/raw/master/csl-citation.json" }</w:instrText>
      </w:r>
      <w:r w:rsidR="004F33F9" w:rsidRPr="0002007D">
        <w:rPr>
          <w:rFonts w:ascii="Times New Roman" w:hAnsi="Times New Roman"/>
          <w:sz w:val="20"/>
          <w:szCs w:val="20"/>
        </w:rPr>
        <w:fldChar w:fldCharType="separate"/>
      </w:r>
      <w:r w:rsidR="00F82BD3" w:rsidRPr="0002007D">
        <w:rPr>
          <w:rFonts w:ascii="Times New Roman" w:hAnsi="Times New Roman"/>
          <w:noProof/>
          <w:sz w:val="20"/>
          <w:szCs w:val="20"/>
        </w:rPr>
        <w:t>[10]</w:t>
      </w:r>
      <w:r w:rsidR="004F33F9" w:rsidRPr="0002007D">
        <w:rPr>
          <w:rFonts w:ascii="Times New Roman" w:hAnsi="Times New Roman"/>
          <w:sz w:val="20"/>
          <w:szCs w:val="20"/>
        </w:rPr>
        <w:fldChar w:fldCharType="end"/>
      </w:r>
      <w:r w:rsidRPr="0002007D">
        <w:rPr>
          <w:rFonts w:ascii="Times New Roman" w:hAnsi="Times New Roman"/>
          <w:sz w:val="20"/>
          <w:szCs w:val="20"/>
        </w:rPr>
        <w:t xml:space="preserve">. Cadmium is present in at least 1,014 of the 1,669 hazardous sites that have been identified by US-EPA for inclusion in the National Priorities List (NPL) </w:t>
      </w:r>
      <w:r w:rsidR="004F33F9" w:rsidRPr="0002007D">
        <w:rPr>
          <w:rFonts w:ascii="Times New Roman" w:hAnsi="Times New Roman"/>
          <w:sz w:val="20"/>
          <w:szCs w:val="20"/>
        </w:rPr>
        <w:fldChar w:fldCharType="begin" w:fldLock="1"/>
      </w:r>
      <w:r w:rsidR="00E06A4F" w:rsidRPr="0002007D">
        <w:rPr>
          <w:rFonts w:ascii="Times New Roman" w:hAnsi="Times New Roman"/>
          <w:sz w:val="20"/>
          <w:szCs w:val="20"/>
        </w:rPr>
        <w:instrText>ADDIN CSL_CITATION { "citationItems" : [ { "id" : "ITEM-1", "itemData" : { "author" : [ { "dropping-particle" : "", "family" : "Database", "given" : "Cadmium. HazDat", "non-dropping-particle" : "", "parse-names" : false, "suffix" : "" } ], "id" : "ITEM-1", "issued" : { "date-parts" : [ [ "2008" ] ] }, "publisher-place" : "Atlanta, GA", "title" : "ATSDR\u2019s Hazardous Substance Release and Health Effects Database.", "type" : "report" }, "uris" : [ "http://www.mendeley.com/documents/?uuid=8ef8ca51-0ed2-4678-b7b7-5be1b6ffe9fe" ] } ], "mendeley" : { "formattedCitation" : "[11]", "plainTextFormattedCitation" : "[11]", "previouslyFormattedCitation" : "[11]" }, "properties" : { "noteIndex" : 0 }, "schema" : "https://github.com/citation-style-language/schema/raw/master/csl-citation.json" }</w:instrText>
      </w:r>
      <w:r w:rsidR="004F33F9" w:rsidRPr="0002007D">
        <w:rPr>
          <w:rFonts w:ascii="Times New Roman" w:hAnsi="Times New Roman"/>
          <w:sz w:val="20"/>
          <w:szCs w:val="20"/>
        </w:rPr>
        <w:fldChar w:fldCharType="separate"/>
      </w:r>
      <w:r w:rsidR="00F82BD3" w:rsidRPr="0002007D">
        <w:rPr>
          <w:rFonts w:ascii="Times New Roman" w:hAnsi="Times New Roman"/>
          <w:noProof/>
          <w:sz w:val="20"/>
          <w:szCs w:val="20"/>
        </w:rPr>
        <w:t>[11]</w:t>
      </w:r>
      <w:r w:rsidR="004F33F9" w:rsidRPr="0002007D">
        <w:rPr>
          <w:rFonts w:ascii="Times New Roman" w:hAnsi="Times New Roman"/>
          <w:sz w:val="20"/>
          <w:szCs w:val="20"/>
        </w:rPr>
        <w:fldChar w:fldCharType="end"/>
      </w:r>
      <w:r w:rsidRPr="0002007D">
        <w:rPr>
          <w:rFonts w:ascii="Times New Roman" w:hAnsi="Times New Roman"/>
          <w:sz w:val="20"/>
          <w:szCs w:val="20"/>
        </w:rPr>
        <w:t xml:space="preserve">. </w:t>
      </w:r>
    </w:p>
    <w:p w:rsidR="003904C4" w:rsidRPr="0002007D" w:rsidRDefault="00F22946" w:rsidP="0002007D">
      <w:pPr>
        <w:autoSpaceDE w:val="0"/>
        <w:autoSpaceDN w:val="0"/>
        <w:adjustRightInd w:val="0"/>
        <w:spacing w:after="0" w:line="240" w:lineRule="auto"/>
        <w:jc w:val="both"/>
        <w:rPr>
          <w:rFonts w:ascii="Times New Roman" w:hAnsi="Times New Roman"/>
          <w:sz w:val="20"/>
          <w:szCs w:val="20"/>
        </w:rPr>
      </w:pPr>
      <w:r w:rsidRPr="0002007D">
        <w:rPr>
          <w:rFonts w:ascii="Times New Roman" w:hAnsi="Times New Roman"/>
          <w:sz w:val="20"/>
          <w:szCs w:val="20"/>
        </w:rPr>
        <w:t xml:space="preserve">High intake of cadmium for long term exposure can cause diseases such as kidney disorder (Fanconi syndrome) </w:t>
      </w:r>
      <w:r w:rsidR="004F33F9" w:rsidRPr="0002007D">
        <w:rPr>
          <w:rFonts w:ascii="Times New Roman" w:hAnsi="Times New Roman"/>
          <w:sz w:val="20"/>
          <w:szCs w:val="20"/>
        </w:rPr>
        <w:fldChar w:fldCharType="begin" w:fldLock="1"/>
      </w:r>
      <w:r w:rsidR="00E06A4F" w:rsidRPr="0002007D">
        <w:rPr>
          <w:rFonts w:ascii="Times New Roman" w:hAnsi="Times New Roman"/>
          <w:sz w:val="20"/>
          <w:szCs w:val="20"/>
        </w:rPr>
        <w:instrText>ADDIN CSL_CITATION { "citationItems" : [ { "id" : "ITEM-1", "itemData" : { "DOI" : "10.1080/00039896.1990.10118747", "ISSN" : "0003-9896", "author" : [ { "dropping-particle" : "", "family" : "Nakagawa", "given" : "Hideaki", "non-dropping-particle" : "", "parse-names" : false, "suffix" : "" }, { "dropping-particle" : "", "family" : "Tabata", "given" : "Masaji", "non-dropping-particle" : "", "parse-names" : false, "suffix" : "" }, { "dropping-particle" : "", "family" : "Morikawa", "given" : "Yuko", "non-dropping-particle" : "", "parse-names" : false, "suffix" : "" }, { "dropping-particle" : "", "family" : "Senma", "given" : "Masami", "non-dropping-particle" : "", "parse-names" : false, "suffix" : "" }, { "dropping-particle" : "", "family" : "Kitagawa", "given" : "Yumiko", "non-dropping-particle" : "", "parse-names" : false, "suffix" : "" }, { "dropping-particle" : "", "family" : "Kawano", "given" : "Shunichi", "non-dropping-particle" : "", "parse-names" : false, "suffix" : "" }, { "dropping-particle" : "", "family" : "Kido", "given" : "Teruhiko", "non-dropping-particle" : "", "parse-names" : false, "suffix" : "" } ], "container-title" : "Archives of Environmental Health: An International Journal", "id" : "ITEM-1", "issue" : "5", "issued" : { "date-parts" : [ [ "1990", "10" ] ] }, "page" : "283-287", "title" : "High Mortality and Shortened Life-Span in Patients with Itai-itai Disease and Subjects with Suspected Disease", "type" : "article-journal", "volume" : "45" }, "uris" : [ "http://www.mendeley.com/documents/?uuid=991e4bf6-e025-4633-bb2f-6ee9614ebeda" ] } ], "mendeley" : { "formattedCitation" : "[12]", "plainTextFormattedCitation" : "[12]", "previouslyFormattedCitation" : "[12]" }, "properties" : { "noteIndex" : 0 }, "schema" : "https://github.com/citation-style-language/schema/raw/master/csl-citation.json" }</w:instrText>
      </w:r>
      <w:r w:rsidR="004F33F9" w:rsidRPr="0002007D">
        <w:rPr>
          <w:rFonts w:ascii="Times New Roman" w:hAnsi="Times New Roman"/>
          <w:sz w:val="20"/>
          <w:szCs w:val="20"/>
        </w:rPr>
        <w:fldChar w:fldCharType="separate"/>
      </w:r>
      <w:r w:rsidR="00F82BD3" w:rsidRPr="0002007D">
        <w:rPr>
          <w:rFonts w:ascii="Times New Roman" w:hAnsi="Times New Roman"/>
          <w:noProof/>
          <w:sz w:val="20"/>
          <w:szCs w:val="20"/>
        </w:rPr>
        <w:t>[12]</w:t>
      </w:r>
      <w:r w:rsidR="004F33F9" w:rsidRPr="0002007D">
        <w:rPr>
          <w:rFonts w:ascii="Times New Roman" w:hAnsi="Times New Roman"/>
          <w:sz w:val="20"/>
          <w:szCs w:val="20"/>
        </w:rPr>
        <w:fldChar w:fldCharType="end"/>
      </w:r>
      <w:r w:rsidRPr="0002007D">
        <w:rPr>
          <w:rFonts w:ascii="Times New Roman" w:hAnsi="Times New Roman"/>
          <w:sz w:val="20"/>
          <w:szCs w:val="20"/>
        </w:rPr>
        <w:t xml:space="preserve">, anaemia </w:t>
      </w:r>
      <w:r w:rsidR="004F33F9" w:rsidRPr="0002007D">
        <w:rPr>
          <w:rFonts w:ascii="Times New Roman" w:hAnsi="Times New Roman"/>
          <w:sz w:val="20"/>
          <w:szCs w:val="20"/>
        </w:rPr>
        <w:fldChar w:fldCharType="begin" w:fldLock="1"/>
      </w:r>
      <w:r w:rsidR="00E06A4F" w:rsidRPr="0002007D">
        <w:rPr>
          <w:rFonts w:ascii="Times New Roman" w:hAnsi="Times New Roman"/>
          <w:sz w:val="20"/>
          <w:szCs w:val="20"/>
        </w:rPr>
        <w:instrText>ADDIN CSL_CITATION { "citationItems" : [ { "id" : "ITEM-1", "itemData" : { "DOI" : "10.1093/toxsci/kfr100", "ISSN" : "1096-0929 (Electronic)", "PMID" : "21540277", "abstract" : "Cadmium is a toxic heavy metal and distributed widely in the environment. In addition to damaging the liver, kidneys, and bone, cadmium causes anemia through hemolysis, iron deficiency, and insufficient erythropoietin (EPO) production (renal anemia) along with changes in iron metabolism. Here, we investigated the role of iron in the interdependent progress of three types of anemia in cadmium-injected rats fed iron-sufficient or iron-deficient diets for 1 or 3 months. Cadmium injections for 1 month induced renal anemia without renal injury. Injections for 3 months induced hemolysis, iron deficiency, and renal anemia, accompanied by hepatic and renal damage. Iron concentrations in the liver, kidney, and spleen were increased, derived from internally released iron from hemolyzed red blood cells, increased duodenal iron absorption, insufficient erythropoiesis, and hepatic ferritin overproduced by cadmium-induced interleukin-6. Therefore, the iron deficiency anemia was actually apparent. Cadmium suppressed renal EPO production through a direct effect, accumulated iron, and destruction of EPO-producing cells. Increased duodenal iron absorption could be attributed to hypertrophy of the duodenal mucosa derived from anemia. Thus, insufficient EPO production and iron accumulation are the central factors driving anemia in cadmium toxicity.", "author" : [ { "dropping-particle" : "", "family" : "Horiguchi", "given" : "Hyogo", "non-dropping-particle" : "", "parse-names" : false, "suffix" : "" }, { "dropping-particle" : "", "family" : "Oguma", "given" : "Etsuko", "non-dropping-particle" : "", "parse-names" : false, "suffix" : "" }, { "dropping-particle" : "", "family" : "Kayama", "given" : "Fujio", "non-dropping-particle" : "", "parse-names" : false, "suffix" : "" } ], "container-title" : "Toxicological sciences : an official journal of the Society of Toxicology", "id" : "ITEM-1", "issue" : "1", "issued" : { "date-parts" : [ [ "2011", "7" ] ] }, "language" : "eng", "page" : "198-210", "publisher-place" : "United States", "title" : "Cadmium induces anemia through interdependent progress of hemolysis, body iron accumulation, and insufficient erythropoietin production in rats.", "type" : "article-journal", "volume" : "122" }, "uris" : [ "http://www.mendeley.com/documents/?uuid=b443d5dc-43be-4a83-89cc-a37783fb2018" ] } ], "mendeley" : { "formattedCitation" : "[13]", "plainTextFormattedCitation" : "[13]", "previouslyFormattedCitation" : "[13]" }, "properties" : { "noteIndex" : 0 }, "schema" : "https://github.com/citation-style-language/schema/raw/master/csl-citation.json" }</w:instrText>
      </w:r>
      <w:r w:rsidR="004F33F9" w:rsidRPr="0002007D">
        <w:rPr>
          <w:rFonts w:ascii="Times New Roman" w:hAnsi="Times New Roman"/>
          <w:sz w:val="20"/>
          <w:szCs w:val="20"/>
        </w:rPr>
        <w:fldChar w:fldCharType="separate"/>
      </w:r>
      <w:r w:rsidR="00F82BD3" w:rsidRPr="0002007D">
        <w:rPr>
          <w:rFonts w:ascii="Times New Roman" w:hAnsi="Times New Roman"/>
          <w:noProof/>
          <w:sz w:val="20"/>
          <w:szCs w:val="20"/>
        </w:rPr>
        <w:t>[13]</w:t>
      </w:r>
      <w:r w:rsidR="004F33F9" w:rsidRPr="0002007D">
        <w:rPr>
          <w:rFonts w:ascii="Times New Roman" w:hAnsi="Times New Roman"/>
          <w:sz w:val="20"/>
          <w:szCs w:val="20"/>
        </w:rPr>
        <w:fldChar w:fldCharType="end"/>
      </w:r>
      <w:r w:rsidRPr="0002007D">
        <w:rPr>
          <w:rFonts w:ascii="Times New Roman" w:hAnsi="Times New Roman"/>
          <w:sz w:val="20"/>
          <w:szCs w:val="20"/>
        </w:rPr>
        <w:t xml:space="preserve">, acute, chronic metabolic disorders, emphysema, hypertension </w:t>
      </w:r>
      <w:r w:rsidR="00BD7403" w:rsidRPr="0002007D">
        <w:rPr>
          <w:rFonts w:ascii="Times New Roman" w:hAnsi="Times New Roman"/>
          <w:sz w:val="20"/>
          <w:szCs w:val="20"/>
        </w:rPr>
        <w:fldChar w:fldCharType="begin" w:fldLock="1"/>
      </w:r>
      <w:r w:rsidR="00E06A4F" w:rsidRPr="0002007D">
        <w:rPr>
          <w:rFonts w:ascii="Times New Roman" w:hAnsi="Times New Roman"/>
          <w:sz w:val="20"/>
          <w:szCs w:val="20"/>
        </w:rPr>
        <w:instrText>ADDIN CSL_CITATION { "citationItems" : [ { "id" : "ITEM-1", "itemData" : { "DOI" : "10.1136/oem.48.10.710", "ISSN" : "1351-0711", "author" : [ { "dropping-particle" : "", "family" : "Staessen", "given" : "J", "non-dropping-particle" : "", "parse-names" : false, "suffix" : "" }, { "dropping-particle" : "", "family" : "Amery", "given" : "A", "non-dropping-particle" : "", "parse-names" : false, "suffix" : "" }, { "dropping-particle" : "", "family" : "Bernard", "given" : "A", "non-dropping-particle" : "", "parse-names" : false, "suffix" : "" }, { "dropping-particle" : "", "family" : "Bruaux", "given" : "P", "non-dropping-particle" : "", "parse-names" : false, "suffix" : "" }, { "dropping-particle" : "", "family" : "Buchet", "given" : "J P", "non-dropping-particle" : "", "parse-names" : false, "suffix" : "" }, { "dropping-particle" : "", "family" : "Claeys", "given" : "F", "non-dropping-particle" : "", "parse-names" : false, "suffix" : "" }, { "dropping-particle" : "", "family" : "Plaen", "given" : "P", "non-dropping-particle" : "De", "parse-names" : false, "suffix" : "" }, { "dropping-particle" : "", "family" : "Ducoffre", "given" : "G", "non-dropping-particle" : "", "parse-names" : false, "suffix" : "" }, { "dropping-particle" : "", "family" : "Fagard", "given" : "R", "non-dropping-particle" : "", "parse-names" : false, "suffix" : "" }, { "dropping-particle" : "", "family" : "Lauwerys", "given" : "R R", "non-dropping-particle" : "", "parse-names" : false, "suffix" : "" } ], "container-title" : "Occupational and Environmental Medicine", "id" : "ITEM-1", "issue" : "10", "issued" : { "date-parts" : [ [ "1991", "10", "1" ] ] }, "page" : "710-714", "title" : "Effects of exposure to cadmium on calcium metabolism: a population study.", "type" : "article-journal", "volume" : "48" }, "uris" : [ "http://www.mendeley.com/documents/?uuid=1f416419-11d0-4bcb-84b5-11a487363232" ] } ], "mendeley" : { "formattedCitation" : "[14]", "plainTextFormattedCitation" : "[14]", "previouslyFormattedCitation" : "[14]" }, "properties" : { "noteIndex" : 0 }, "schema" : "https://github.com/citation-style-language/schema/raw/master/csl-citation.json" }</w:instrText>
      </w:r>
      <w:r w:rsidR="00BD7403" w:rsidRPr="0002007D">
        <w:rPr>
          <w:rFonts w:ascii="Times New Roman" w:hAnsi="Times New Roman"/>
          <w:sz w:val="20"/>
          <w:szCs w:val="20"/>
        </w:rPr>
        <w:fldChar w:fldCharType="separate"/>
      </w:r>
      <w:r w:rsidR="00F82BD3" w:rsidRPr="0002007D">
        <w:rPr>
          <w:rFonts w:ascii="Times New Roman" w:hAnsi="Times New Roman"/>
          <w:noProof/>
          <w:sz w:val="20"/>
          <w:szCs w:val="20"/>
        </w:rPr>
        <w:t>[14]</w:t>
      </w:r>
      <w:r w:rsidR="00BD7403" w:rsidRPr="0002007D">
        <w:rPr>
          <w:rFonts w:ascii="Times New Roman" w:hAnsi="Times New Roman"/>
          <w:sz w:val="20"/>
          <w:szCs w:val="20"/>
        </w:rPr>
        <w:fldChar w:fldCharType="end"/>
      </w:r>
      <w:r w:rsidRPr="0002007D">
        <w:rPr>
          <w:rFonts w:ascii="Times New Roman" w:hAnsi="Times New Roman"/>
          <w:sz w:val="20"/>
          <w:szCs w:val="20"/>
        </w:rPr>
        <w:t xml:space="preserve">, osteomalacia (‘Itai –itai’ syndrome) </w:t>
      </w:r>
      <w:r w:rsidR="00BD7403" w:rsidRPr="0002007D">
        <w:rPr>
          <w:rFonts w:ascii="Times New Roman" w:hAnsi="Times New Roman"/>
          <w:sz w:val="20"/>
          <w:szCs w:val="20"/>
        </w:rPr>
        <w:fldChar w:fldCharType="begin" w:fldLock="1"/>
      </w:r>
      <w:r w:rsidR="00E06A4F" w:rsidRPr="0002007D">
        <w:rPr>
          <w:rFonts w:ascii="Times New Roman" w:hAnsi="Times New Roman"/>
          <w:sz w:val="20"/>
          <w:szCs w:val="20"/>
        </w:rPr>
        <w:instrText>ADDIN CSL_CITATION { "citationItems" : [ { "id" : "ITEM-1", "itemData" : { "DOI" : "10.1248/jhs1956.43.317", "ISSN" : "0013-273X", "author" : [ { "dropping-particle" : "", "family" : "AOSHIMA", "given" : "Keiko", "non-dropping-particle" : "", "parse-names" : false, "suffix" : "" } ], "container-title" : "Eisei kagaku", "id" : "ITEM-1", "issue" : "6", "issued" : { "date-parts" : [ [ "1997" ] ] }, "page" : "317-330", "title" : "Recent Advances in Studies of Itai-itai Disease.", "type" : "article-journal", "volume" : "43" }, "uris" : [ "http://www.mendeley.com/documents/?uuid=21810f11-dfc1-4ecf-b754-870095befcc8" ] } ], "mendeley" : { "formattedCitation" : "[15]", "plainTextFormattedCitation" : "[15]", "previouslyFormattedCitation" : "[15]" }, "properties" : { "noteIndex" : 0 }, "schema" : "https://github.com/citation-style-language/schema/raw/master/csl-citation.json" }</w:instrText>
      </w:r>
      <w:r w:rsidR="00BD7403" w:rsidRPr="0002007D">
        <w:rPr>
          <w:rFonts w:ascii="Times New Roman" w:hAnsi="Times New Roman"/>
          <w:sz w:val="20"/>
          <w:szCs w:val="20"/>
        </w:rPr>
        <w:fldChar w:fldCharType="separate"/>
      </w:r>
      <w:r w:rsidR="00F82BD3" w:rsidRPr="0002007D">
        <w:rPr>
          <w:rFonts w:ascii="Times New Roman" w:hAnsi="Times New Roman"/>
          <w:noProof/>
          <w:sz w:val="20"/>
          <w:szCs w:val="20"/>
        </w:rPr>
        <w:t>[15]</w:t>
      </w:r>
      <w:r w:rsidR="00BD7403" w:rsidRPr="0002007D">
        <w:rPr>
          <w:rFonts w:ascii="Times New Roman" w:hAnsi="Times New Roman"/>
          <w:sz w:val="20"/>
          <w:szCs w:val="20"/>
        </w:rPr>
        <w:fldChar w:fldCharType="end"/>
      </w:r>
      <w:r w:rsidRPr="0002007D">
        <w:rPr>
          <w:rFonts w:ascii="Times New Roman" w:hAnsi="Times New Roman"/>
          <w:sz w:val="20"/>
          <w:szCs w:val="20"/>
        </w:rPr>
        <w:t>, blood and liver damage</w:t>
      </w:r>
      <w:r w:rsidR="00F82BD3" w:rsidRPr="0002007D">
        <w:rPr>
          <w:rFonts w:ascii="Times New Roman" w:hAnsi="Times New Roman"/>
          <w:sz w:val="20"/>
          <w:szCs w:val="20"/>
        </w:rPr>
        <w:t xml:space="preserve"> etc.</w:t>
      </w:r>
      <w:r w:rsidRPr="0002007D">
        <w:rPr>
          <w:rFonts w:ascii="Times New Roman" w:hAnsi="Times New Roman"/>
          <w:sz w:val="20"/>
          <w:szCs w:val="20"/>
        </w:rPr>
        <w:t xml:space="preserve"> </w:t>
      </w:r>
      <w:r w:rsidR="00BD7403" w:rsidRPr="0002007D">
        <w:rPr>
          <w:rFonts w:ascii="Times New Roman" w:hAnsi="Times New Roman"/>
          <w:sz w:val="20"/>
          <w:szCs w:val="20"/>
        </w:rPr>
        <w:fldChar w:fldCharType="begin" w:fldLock="1"/>
      </w:r>
      <w:r w:rsidR="00E06A4F" w:rsidRPr="0002007D">
        <w:rPr>
          <w:rFonts w:ascii="Times New Roman" w:hAnsi="Times New Roman"/>
          <w:sz w:val="20"/>
          <w:szCs w:val="20"/>
        </w:rPr>
        <w:instrText>ADDIN CSL_CITATION { "citationItems" : [ { "id" : "ITEM-1", "itemData" : { "DOI" : "10.1136/oemed-2012-101063", "ISSN" : "1351-0711", "author" : [ { "dropping-particle" : "", "family" : "Kang", "given" : "Mo-Yeol", "non-dropping-particle" : "", "parse-names" : false, "suffix" : "" }, { "dropping-particle" : "", "family" : "Cho", "given" : "Soo-Hun", "non-dropping-particle" : "", "parse-names" : false, "suffix" : "" }, { "dropping-particle" : "", "family" : "Lim", "given" : "Youn-Hee", "non-dropping-particle" : "", "parse-names" : false, "suffix" : "" }, { "dropping-particle" : "", "family" : "Seo", "given" : "Jeong-Cheol", "non-dropping-particle" : "", "parse-names" : false, "suffix" : "" }, { "dropping-particle" : "", "family" : "Hong", "given" : "Yun-Chul", "non-dropping-particle" : "", "parse-names" : false, "suffix" : "" } ], "container-title" : "Occupational and Environmental Medicine", "id" : "ITEM-1", "issue" : "4", "issued" : { "date-parts" : [ [ "2013", "4" ] ] }, "page" : "268-273", "title" : "Effects of environmental cadmium exposure on liver function in adults", "type" : "article-journal", "volume" : "70" }, "uris" : [ "http://www.mendeley.com/documents/?uuid=6216accc-7db5-4acd-85a7-cafff74bdf83" ] } ], "mendeley" : { "formattedCitation" : "[16]", "plainTextFormattedCitation" : "[16]", "previouslyFormattedCitation" : "[16]" }, "properties" : { "noteIndex" : 0 }, "schema" : "https://github.com/citation-style-language/schema/raw/master/csl-citation.json" }</w:instrText>
      </w:r>
      <w:r w:rsidR="00BD7403" w:rsidRPr="0002007D">
        <w:rPr>
          <w:rFonts w:ascii="Times New Roman" w:hAnsi="Times New Roman"/>
          <w:sz w:val="20"/>
          <w:szCs w:val="20"/>
        </w:rPr>
        <w:fldChar w:fldCharType="separate"/>
      </w:r>
      <w:r w:rsidR="00F82BD3" w:rsidRPr="0002007D">
        <w:rPr>
          <w:rFonts w:ascii="Times New Roman" w:hAnsi="Times New Roman"/>
          <w:noProof/>
          <w:sz w:val="20"/>
          <w:szCs w:val="20"/>
        </w:rPr>
        <w:t>[16]</w:t>
      </w:r>
      <w:r w:rsidR="00BD7403" w:rsidRPr="0002007D">
        <w:rPr>
          <w:rFonts w:ascii="Times New Roman" w:hAnsi="Times New Roman"/>
          <w:sz w:val="20"/>
          <w:szCs w:val="20"/>
        </w:rPr>
        <w:fldChar w:fldCharType="end"/>
      </w:r>
      <w:r w:rsidRPr="0002007D">
        <w:rPr>
          <w:rFonts w:ascii="Times New Roman" w:hAnsi="Times New Roman"/>
          <w:sz w:val="20"/>
          <w:szCs w:val="20"/>
        </w:rPr>
        <w:t xml:space="preserve">. Cadmium accumulates in bones and may interfere with calcification, decalcification, and bone remodelling </w:t>
      </w:r>
      <w:r w:rsidR="00BD7403" w:rsidRPr="0002007D">
        <w:rPr>
          <w:rFonts w:ascii="Times New Roman" w:hAnsi="Times New Roman"/>
          <w:sz w:val="20"/>
          <w:szCs w:val="20"/>
        </w:rPr>
        <w:fldChar w:fldCharType="begin" w:fldLock="1"/>
      </w:r>
      <w:r w:rsidR="00E06A4F" w:rsidRPr="0002007D">
        <w:rPr>
          <w:rFonts w:ascii="Times New Roman" w:hAnsi="Times New Roman"/>
          <w:sz w:val="20"/>
          <w:szCs w:val="20"/>
        </w:rPr>
        <w:instrText>ADDIN CSL_CITATION { "citationItems" : [ { "id" : "ITEM-1", "itemData" : { "DOI" : "10.1136/oemed-2012-101063", "ISSN" : "1351-0711", "author" : [ { "dropping-particle" : "", "family" : "Kang", "given" : "Mo-Yeol", "non-dropping-particle" : "", "parse-names" : false, "suffix" : "" }, { "dropping-particle" : "", "family" : "Cho", "given" : "Soo-Hun", "non-dropping-particle" : "", "parse-names" : false, "suffix" : "" }, { "dropping-particle" : "", "family" : "Lim", "given" : "Youn-Hee", "non-dropping-particle" : "", "parse-names" : false, "suffix" : "" }, { "dropping-particle" : "", "family" : "Seo", "given" : "Jeong-Cheol", "non-dropping-particle" : "", "parse-names" : false, "suffix" : "" }, { "dropping-particle" : "", "family" : "Hong", "given" : "Yun-Chul", "non-dropping-particle" : "", "parse-names" : false, "suffix" : "" } ], "container-title" : "Occupational and Environmental Medicine", "id" : "ITEM-1", "issue" : "4", "issued" : { "date-parts" : [ [ "2013", "4" ] ] }, "page" : "268-273", "title" : "Effects of environmental cadmium exposure on liver function in adults", "type" : "article-journal", "volume" : "70" }, "uris" : [ "http://www.mendeley.com/documents/?uuid=6216accc-7db5-4acd-85a7-cafff74bdf83" ] } ], "mendeley" : { "formattedCitation" : "[16]", "plainTextFormattedCitation" : "[16]", "previouslyFormattedCitation" : "[16]" }, "properties" : { "noteIndex" : 0 }, "schema" : "https://github.com/citation-style-language/schema/raw/master/csl-citation.json" }</w:instrText>
      </w:r>
      <w:r w:rsidR="00BD7403" w:rsidRPr="0002007D">
        <w:rPr>
          <w:rFonts w:ascii="Times New Roman" w:hAnsi="Times New Roman"/>
          <w:sz w:val="20"/>
          <w:szCs w:val="20"/>
        </w:rPr>
        <w:fldChar w:fldCharType="separate"/>
      </w:r>
      <w:r w:rsidR="00F82BD3" w:rsidRPr="0002007D">
        <w:rPr>
          <w:rFonts w:ascii="Times New Roman" w:hAnsi="Times New Roman"/>
          <w:noProof/>
          <w:sz w:val="20"/>
          <w:szCs w:val="20"/>
        </w:rPr>
        <w:t>[16]</w:t>
      </w:r>
      <w:r w:rsidR="00BD7403" w:rsidRPr="0002007D">
        <w:rPr>
          <w:rFonts w:ascii="Times New Roman" w:hAnsi="Times New Roman"/>
          <w:sz w:val="20"/>
          <w:szCs w:val="20"/>
        </w:rPr>
        <w:fldChar w:fldCharType="end"/>
      </w:r>
      <w:r w:rsidRPr="0002007D">
        <w:rPr>
          <w:rFonts w:ascii="Times New Roman" w:hAnsi="Times New Roman"/>
          <w:sz w:val="20"/>
          <w:szCs w:val="20"/>
        </w:rPr>
        <w:t xml:space="preserve">.  </w:t>
      </w:r>
      <w:r w:rsidRPr="0002007D">
        <w:rPr>
          <w:rFonts w:ascii="Times New Roman" w:eastAsia="AdvTimes" w:hAnsi="Times New Roman"/>
          <w:sz w:val="20"/>
          <w:szCs w:val="20"/>
        </w:rPr>
        <w:t>M</w:t>
      </w:r>
      <w:r w:rsidR="003904C4" w:rsidRPr="0002007D">
        <w:rPr>
          <w:rFonts w:ascii="Times New Roman" w:eastAsia="AdvTimes" w:hAnsi="Times New Roman"/>
          <w:sz w:val="20"/>
          <w:szCs w:val="20"/>
        </w:rPr>
        <w:t>ajority of the cadmium in the diet usually comes from leafy vegetables, potatoes, wheat, rice and other grains</w:t>
      </w:r>
      <w:r w:rsidR="003904C4" w:rsidRPr="0002007D">
        <w:rPr>
          <w:rFonts w:ascii="Times New Roman" w:hAnsi="Times New Roman"/>
          <w:sz w:val="20"/>
          <w:szCs w:val="20"/>
        </w:rPr>
        <w:t xml:space="preserve"> </w:t>
      </w:r>
      <w:r w:rsidR="00C156BA" w:rsidRPr="0002007D">
        <w:rPr>
          <w:rFonts w:ascii="Times New Roman" w:hAnsi="Times New Roman"/>
          <w:sz w:val="20"/>
          <w:szCs w:val="20"/>
        </w:rPr>
        <w:fldChar w:fldCharType="begin" w:fldLock="1"/>
      </w:r>
      <w:r w:rsidR="00E06A4F" w:rsidRPr="0002007D">
        <w:rPr>
          <w:rFonts w:ascii="Times New Roman" w:hAnsi="Times New Roman"/>
          <w:sz w:val="20"/>
          <w:szCs w:val="20"/>
        </w:rPr>
        <w:instrText>ADDIN CSL_CITATION { "citationItems" : [ { "id" : "ITEM-1", "itemData" : { "DOI" : "10.1016/j.taap.2009.04.020", "ISSN" : "0041008X", "author" : [ { "dropping-particle" : "", "family" : "J\u00e4rup", "given" : "Lars", "non-dropping-particle" : "", "parse-names" : false, "suffix" : "" }, { "dropping-particle" : "", "family" : "\u00c5kesson", "given" : "Agneta", "non-dropping-particle" : "", "parse-names" : false, "suffix" : "" } ], "container-title" : "Toxicology and Applied Pharmacology", "id" : "ITEM-1", "issue" : "3", "issued" : { "date-parts" : [ [ "2009", "8", "1" ] ] }, "page" : "201-208", "title" : "Current status of cadmium as an environmental health problem", "type" : "article-journal", "volume" : "238" }, "uris" : [ "http://www.mendeley.com/documents/?uuid=79ae8e46-46d8-4a61-b7a9-278f20e8cdd8" ] } ], "mendeley" : { "formattedCitation" : "[17]", "plainTextFormattedCitation" : "[17]", "previouslyFormattedCitation" : "[17]" }, "properties" : { "noteIndex" : 0 }, "schema" : "https://github.com/citation-style-language/schema/raw/master/csl-citation.json" }</w:instrText>
      </w:r>
      <w:r w:rsidR="00C156BA" w:rsidRPr="0002007D">
        <w:rPr>
          <w:rFonts w:ascii="Times New Roman" w:hAnsi="Times New Roman"/>
          <w:sz w:val="20"/>
          <w:szCs w:val="20"/>
        </w:rPr>
        <w:fldChar w:fldCharType="separate"/>
      </w:r>
      <w:r w:rsidR="00F82BD3" w:rsidRPr="0002007D">
        <w:rPr>
          <w:rFonts w:ascii="Times New Roman" w:hAnsi="Times New Roman"/>
          <w:noProof/>
          <w:sz w:val="20"/>
          <w:szCs w:val="20"/>
        </w:rPr>
        <w:t>[17]</w:t>
      </w:r>
      <w:r w:rsidR="00C156BA" w:rsidRPr="0002007D">
        <w:rPr>
          <w:rFonts w:ascii="Times New Roman" w:hAnsi="Times New Roman"/>
          <w:sz w:val="20"/>
          <w:szCs w:val="20"/>
        </w:rPr>
        <w:fldChar w:fldCharType="end"/>
      </w:r>
      <w:r w:rsidR="003904C4" w:rsidRPr="0002007D">
        <w:rPr>
          <w:rFonts w:ascii="Times New Roman" w:eastAsia="AdvTimes" w:hAnsi="Times New Roman"/>
          <w:sz w:val="20"/>
          <w:szCs w:val="20"/>
        </w:rPr>
        <w:t xml:space="preserve">. </w:t>
      </w:r>
      <w:r w:rsidR="003904C4" w:rsidRPr="0002007D">
        <w:rPr>
          <w:rFonts w:ascii="Times New Roman" w:hAnsi="Times New Roman"/>
          <w:sz w:val="20"/>
          <w:szCs w:val="20"/>
        </w:rPr>
        <w:t xml:space="preserve">Various researchers estimated </w:t>
      </w:r>
      <w:r w:rsidR="00C61EFC" w:rsidRPr="0002007D">
        <w:rPr>
          <w:rFonts w:ascii="Times New Roman" w:hAnsi="Times New Roman"/>
          <w:sz w:val="20"/>
          <w:szCs w:val="20"/>
        </w:rPr>
        <w:t xml:space="preserve">concentration of </w:t>
      </w:r>
      <w:r w:rsidRPr="0002007D">
        <w:rPr>
          <w:rFonts w:ascii="Times New Roman" w:hAnsi="Times New Roman"/>
          <w:sz w:val="20"/>
          <w:szCs w:val="20"/>
        </w:rPr>
        <w:t>cadmium</w:t>
      </w:r>
      <w:r w:rsidR="003904C4" w:rsidRPr="0002007D">
        <w:rPr>
          <w:rFonts w:ascii="Times New Roman" w:hAnsi="Times New Roman"/>
          <w:sz w:val="20"/>
          <w:szCs w:val="20"/>
        </w:rPr>
        <w:t xml:space="preserve"> </w:t>
      </w:r>
      <w:r w:rsidR="00F82BD3" w:rsidRPr="0002007D">
        <w:rPr>
          <w:rFonts w:ascii="Times New Roman" w:hAnsi="Times New Roman"/>
          <w:sz w:val="20"/>
          <w:szCs w:val="20"/>
        </w:rPr>
        <w:t xml:space="preserve">in </w:t>
      </w:r>
      <w:r w:rsidR="00C61EFC" w:rsidRPr="0002007D">
        <w:rPr>
          <w:rFonts w:ascii="Times New Roman" w:hAnsi="Times New Roman"/>
          <w:sz w:val="20"/>
          <w:szCs w:val="20"/>
        </w:rPr>
        <w:t>raw</w:t>
      </w:r>
      <w:r w:rsidR="00F82BD3" w:rsidRPr="0002007D">
        <w:rPr>
          <w:rFonts w:ascii="Times New Roman" w:hAnsi="Times New Roman"/>
          <w:sz w:val="20"/>
          <w:szCs w:val="20"/>
        </w:rPr>
        <w:t xml:space="preserve"> municipal sewage and in sewage-irrigated soils, vegetables </w:t>
      </w:r>
      <w:r w:rsidR="003904C4" w:rsidRPr="0002007D">
        <w:rPr>
          <w:rFonts w:ascii="Times New Roman" w:hAnsi="Times New Roman"/>
          <w:sz w:val="20"/>
          <w:szCs w:val="20"/>
        </w:rPr>
        <w:t>and fruits grown in different areas of Pakistan</w:t>
      </w:r>
      <w:r w:rsidR="002578C8" w:rsidRPr="0002007D">
        <w:rPr>
          <w:rFonts w:ascii="Times New Roman" w:hAnsi="Times New Roman"/>
          <w:sz w:val="20"/>
          <w:szCs w:val="20"/>
        </w:rPr>
        <w:t xml:space="preserve"> </w:t>
      </w:r>
      <w:r w:rsidR="002578C8" w:rsidRPr="0002007D">
        <w:rPr>
          <w:rFonts w:ascii="Times New Roman" w:hAnsi="Times New Roman"/>
          <w:sz w:val="20"/>
          <w:szCs w:val="20"/>
        </w:rPr>
        <w:fldChar w:fldCharType="begin" w:fldLock="1"/>
      </w:r>
      <w:r w:rsidR="008A1208" w:rsidRPr="0002007D">
        <w:rPr>
          <w:rFonts w:ascii="Times New Roman" w:hAnsi="Times New Roman"/>
          <w:sz w:val="20"/>
          <w:szCs w:val="20"/>
        </w:rPr>
        <w:instrText>ADDIN CSL_CITATION { "citationItems" : [ { "id" : "ITEM-1", "itemData" : { "DOI" : "http://dx.doi.org/10.1016/j.foodchem.2012.09.058", "ISSN" : "0308-8146", "abstract" : "Green vegetable crops irrigated with wastewater are highly contaminated with heavy metals and are the main source of human exposure to the contaminants. In this study accumulation of eight heavy metals (Cu, Ni, Zn, Cr, Fe, Mn, Co and Pb) in green vegetables like Allium cepa, Allium sativum, Solanum lycopersicum and Solanum melongena, irrigated with wastewater in Mardan are studied using Atomic Absorption spectrophotometer. The studied metals in vegetable grown on wastewater irrigated soil were significantly higher than those of tube well water irrigated soil and WHO/FAO permissible limits (P &amp;lt; 0.05). The most heavily contaminated vegetable was wastewater irrigated A. cepa, where the accumulation of Mn (28.05 mg kg\u22121) in the edible parts was 50-fold greater than A. cepa irrigated with tube well water irrigated soil. It may be concluded that both adults and children consuming these vegetables grown in wastewater irrigated soil ingest significant amount of these metals and thus can cause serious health problems. ", "author" : [ { "dropping-particle" : "", "family" : "Amin", "given" : "Noor-ul-", "non-dropping-particle" : "", "parse-names" : false, "suffix" : "" }, { "dropping-particle" : "", "family" : "Hussain", "given" : "Anwar", "non-dropping-particle" : "", "parse-names" : false, "suffix" : "" }, { "dropping-particle" : "", "family" : "Alamzeb", "given" : "Sidra", "non-dropping-particle" : "", "parse-names" : false, "suffix" : "" }, { "dropping-particle" : "", "family" : "Begum", "given" : "Shumaila", "non-dropping-particle" : "", "parse-names" : false, "suffix" : "" } ], "container-title" : "Food Chemistry", "id" : "ITEM-1", "issue" : "3\u20134", "issued" : { "date-parts" : [ [ "2013" ] ] }, "note" : "{ASSET} 2011", "page" : "1515-1523", "title" : "Accumulation of heavy metals in edible parts of vegetables irrigated with waste water and their daily intake to adults and children, District Mardan, Pakistan", "type" : "article-journal", "volume" : "136" }, "uris" : [ "http://www.mendeley.com/documents/?uuid=34190381-cedb-45cc-92ef-8f607e1d86e3" ] } ], "mendeley" : { "formattedCitation" : "[18]", "manualFormatting" : "[18-21]", "plainTextFormattedCitation" : "[18]", "previouslyFormattedCitation" : "[18]" }, "properties" : { "noteIndex" : 0 }, "schema" : "https://github.com/citation-style-language/schema/raw/master/csl-citation.json" }</w:instrText>
      </w:r>
      <w:r w:rsidR="002578C8" w:rsidRPr="0002007D">
        <w:rPr>
          <w:rFonts w:ascii="Times New Roman" w:hAnsi="Times New Roman"/>
          <w:sz w:val="20"/>
          <w:szCs w:val="20"/>
        </w:rPr>
        <w:fldChar w:fldCharType="separate"/>
      </w:r>
      <w:r w:rsidR="00F82BD3" w:rsidRPr="0002007D">
        <w:rPr>
          <w:rFonts w:ascii="Times New Roman" w:hAnsi="Times New Roman"/>
          <w:noProof/>
          <w:sz w:val="20"/>
          <w:szCs w:val="20"/>
        </w:rPr>
        <w:t>[18</w:t>
      </w:r>
      <w:r w:rsidR="008A1208" w:rsidRPr="0002007D">
        <w:rPr>
          <w:rFonts w:ascii="Times New Roman" w:hAnsi="Times New Roman"/>
          <w:noProof/>
          <w:sz w:val="20"/>
          <w:szCs w:val="20"/>
        </w:rPr>
        <w:t>-21</w:t>
      </w:r>
      <w:r w:rsidR="00F82BD3" w:rsidRPr="0002007D">
        <w:rPr>
          <w:rFonts w:ascii="Times New Roman" w:hAnsi="Times New Roman"/>
          <w:noProof/>
          <w:sz w:val="20"/>
          <w:szCs w:val="20"/>
        </w:rPr>
        <w:t>]</w:t>
      </w:r>
      <w:r w:rsidR="002578C8" w:rsidRPr="0002007D">
        <w:rPr>
          <w:rFonts w:ascii="Times New Roman" w:hAnsi="Times New Roman"/>
          <w:sz w:val="20"/>
          <w:szCs w:val="20"/>
        </w:rPr>
        <w:fldChar w:fldCharType="end"/>
      </w:r>
      <w:r w:rsidR="00143451" w:rsidRPr="0002007D">
        <w:rPr>
          <w:rFonts w:ascii="Times New Roman" w:hAnsi="Times New Roman"/>
          <w:sz w:val="20"/>
          <w:szCs w:val="20"/>
        </w:rPr>
        <w:t>.</w:t>
      </w:r>
      <w:r w:rsidR="00F82BD3" w:rsidRPr="0002007D">
        <w:rPr>
          <w:rFonts w:ascii="Times New Roman" w:hAnsi="Times New Roman"/>
          <w:sz w:val="20"/>
          <w:szCs w:val="20"/>
        </w:rPr>
        <w:t xml:space="preserve"> </w:t>
      </w:r>
      <w:r w:rsidR="003904C4" w:rsidRPr="0002007D">
        <w:rPr>
          <w:rFonts w:ascii="Times New Roman" w:hAnsi="Times New Roman"/>
          <w:sz w:val="20"/>
          <w:szCs w:val="20"/>
        </w:rPr>
        <w:t xml:space="preserve">The concentration </w:t>
      </w:r>
      <w:r w:rsidR="00616D45" w:rsidRPr="0002007D">
        <w:rPr>
          <w:rFonts w:ascii="Times New Roman" w:hAnsi="Times New Roman"/>
          <w:sz w:val="20"/>
          <w:szCs w:val="20"/>
        </w:rPr>
        <w:t xml:space="preserve">of cadmium </w:t>
      </w:r>
      <w:r w:rsidR="003904C4" w:rsidRPr="0002007D">
        <w:rPr>
          <w:rFonts w:ascii="Times New Roman" w:hAnsi="Times New Roman"/>
          <w:sz w:val="20"/>
          <w:szCs w:val="20"/>
        </w:rPr>
        <w:t>in municipal sewage was found threefold (0.03 mg L</w:t>
      </w:r>
      <w:r w:rsidR="003904C4" w:rsidRPr="0002007D">
        <w:rPr>
          <w:rFonts w:ascii="Times New Roman" w:hAnsi="Times New Roman"/>
          <w:sz w:val="20"/>
          <w:szCs w:val="20"/>
          <w:vertAlign w:val="superscript"/>
        </w:rPr>
        <w:t>–1</w:t>
      </w:r>
      <w:r w:rsidR="003904C4" w:rsidRPr="0002007D">
        <w:rPr>
          <w:rFonts w:ascii="Times New Roman" w:hAnsi="Times New Roman"/>
          <w:sz w:val="20"/>
          <w:szCs w:val="20"/>
        </w:rPr>
        <w:t>) it’s acceptable concentration</w:t>
      </w:r>
      <w:r w:rsidR="00F1146B" w:rsidRPr="0002007D">
        <w:rPr>
          <w:rFonts w:ascii="Times New Roman" w:hAnsi="Times New Roman"/>
          <w:sz w:val="20"/>
          <w:szCs w:val="20"/>
        </w:rPr>
        <w:t xml:space="preserve"> (0.01mg L</w:t>
      </w:r>
      <w:r w:rsidR="00F1146B" w:rsidRPr="0002007D">
        <w:rPr>
          <w:rFonts w:ascii="Times New Roman" w:hAnsi="Times New Roman"/>
          <w:sz w:val="20"/>
          <w:szCs w:val="20"/>
          <w:vertAlign w:val="superscript"/>
        </w:rPr>
        <w:t>–1</w:t>
      </w:r>
      <w:r w:rsidR="00F1146B" w:rsidRPr="0002007D">
        <w:rPr>
          <w:rFonts w:ascii="Times New Roman" w:hAnsi="Times New Roman"/>
          <w:sz w:val="20"/>
          <w:szCs w:val="20"/>
        </w:rPr>
        <w:t>)</w:t>
      </w:r>
      <w:r w:rsidR="003904C4" w:rsidRPr="0002007D">
        <w:rPr>
          <w:rFonts w:ascii="Times New Roman" w:hAnsi="Times New Roman"/>
          <w:sz w:val="20"/>
          <w:szCs w:val="20"/>
        </w:rPr>
        <w:t xml:space="preserve"> in irrigation water. </w:t>
      </w:r>
      <w:r w:rsidR="00F1146B" w:rsidRPr="0002007D">
        <w:rPr>
          <w:rFonts w:ascii="Times New Roman" w:hAnsi="Times New Roman"/>
          <w:sz w:val="20"/>
          <w:szCs w:val="20"/>
        </w:rPr>
        <w:t xml:space="preserve">These studies found that almost all </w:t>
      </w:r>
      <w:r w:rsidR="00F1146B" w:rsidRPr="0002007D">
        <w:rPr>
          <w:rFonts w:ascii="Times New Roman" w:hAnsi="Times New Roman"/>
          <w:sz w:val="20"/>
          <w:szCs w:val="20"/>
        </w:rPr>
        <w:lastRenderedPageBreak/>
        <w:t xml:space="preserve">the sampled vegetables contain higher </w:t>
      </w:r>
      <w:r w:rsidR="003904C4" w:rsidRPr="0002007D">
        <w:rPr>
          <w:rFonts w:ascii="Times New Roman" w:hAnsi="Times New Roman"/>
          <w:sz w:val="20"/>
          <w:szCs w:val="20"/>
        </w:rPr>
        <w:t xml:space="preserve">cadmium </w:t>
      </w:r>
      <w:r w:rsidR="00F1146B" w:rsidRPr="0002007D">
        <w:rPr>
          <w:rFonts w:ascii="Times New Roman" w:hAnsi="Times New Roman"/>
          <w:sz w:val="20"/>
          <w:szCs w:val="20"/>
        </w:rPr>
        <w:t xml:space="preserve">concentration </w:t>
      </w:r>
      <w:r w:rsidR="003904C4" w:rsidRPr="0002007D">
        <w:rPr>
          <w:rFonts w:ascii="Times New Roman" w:hAnsi="Times New Roman"/>
          <w:sz w:val="20"/>
          <w:szCs w:val="20"/>
        </w:rPr>
        <w:t xml:space="preserve">in </w:t>
      </w:r>
      <w:r w:rsidR="00F1146B" w:rsidRPr="0002007D">
        <w:rPr>
          <w:rFonts w:ascii="Times New Roman" w:hAnsi="Times New Roman"/>
          <w:sz w:val="20"/>
          <w:szCs w:val="20"/>
        </w:rPr>
        <w:t xml:space="preserve">their </w:t>
      </w:r>
      <w:r w:rsidR="003904C4" w:rsidRPr="0002007D">
        <w:rPr>
          <w:rFonts w:ascii="Times New Roman" w:hAnsi="Times New Roman"/>
          <w:sz w:val="20"/>
          <w:szCs w:val="20"/>
        </w:rPr>
        <w:t>fruit</w:t>
      </w:r>
      <w:r w:rsidR="00F1146B" w:rsidRPr="0002007D">
        <w:rPr>
          <w:rFonts w:ascii="Times New Roman" w:hAnsi="Times New Roman"/>
          <w:sz w:val="20"/>
          <w:szCs w:val="20"/>
        </w:rPr>
        <w:t>s</w:t>
      </w:r>
      <w:r w:rsidR="003904C4" w:rsidRPr="0002007D">
        <w:rPr>
          <w:rFonts w:ascii="Times New Roman" w:hAnsi="Times New Roman"/>
          <w:sz w:val="20"/>
          <w:szCs w:val="20"/>
        </w:rPr>
        <w:t xml:space="preserve"> and lea</w:t>
      </w:r>
      <w:r w:rsidR="00F1146B" w:rsidRPr="0002007D">
        <w:rPr>
          <w:rFonts w:ascii="Times New Roman" w:hAnsi="Times New Roman"/>
          <w:sz w:val="20"/>
          <w:szCs w:val="20"/>
        </w:rPr>
        <w:t>ves</w:t>
      </w:r>
      <w:r w:rsidR="003904C4" w:rsidRPr="0002007D">
        <w:rPr>
          <w:rFonts w:ascii="Times New Roman" w:hAnsi="Times New Roman"/>
          <w:sz w:val="20"/>
          <w:szCs w:val="20"/>
        </w:rPr>
        <w:t xml:space="preserve"> </w:t>
      </w:r>
      <w:r w:rsidR="003459B9" w:rsidRPr="0002007D">
        <w:rPr>
          <w:rFonts w:ascii="Times New Roman" w:hAnsi="Times New Roman"/>
          <w:sz w:val="20"/>
          <w:szCs w:val="20"/>
        </w:rPr>
        <w:fldChar w:fldCharType="begin" w:fldLock="1"/>
      </w:r>
      <w:r w:rsidR="00E06A4F" w:rsidRPr="0002007D">
        <w:rPr>
          <w:rFonts w:ascii="Times New Roman" w:hAnsi="Times New Roman"/>
          <w:sz w:val="20"/>
          <w:szCs w:val="20"/>
        </w:rPr>
        <w:instrText>ADDIN CSL_CITATION { "citationItems" : [ { "id" : "ITEM-1", "itemData" : { "author" : [ { "dropping-particle" : "", "family" : "Raza", "given" : "Raja", "non-dropping-particle" : "", "parse-names" : false, "suffix" : "" } ], "container-title" : "Journal of Chemical Society of Pakistan", "id" : "ITEM-1", "issue" : "4", "issued" : { "date-parts" : [ [ "2005" ] ] }, "page" : "341-345", "title" : "Investigation of trace metals in vegetables grown with industrial effluents", "type" : "article-journal", "volume" : "27" }, "uris" : [ "http://www.mendeley.com/documents/?uuid=845df8e0-85fa-4584-894e-fbe0f98793bb" ] } ], "mendeley" : { "formattedCitation" : "[22]", "plainTextFormattedCitation" : "[22]", "previouslyFormattedCitation" : "[22]" }, "properties" : { "noteIndex" : 0 }, "schema" : "https://github.com/citation-style-language/schema/raw/master/csl-citation.json" }</w:instrText>
      </w:r>
      <w:r w:rsidR="003459B9" w:rsidRPr="0002007D">
        <w:rPr>
          <w:rFonts w:ascii="Times New Roman" w:hAnsi="Times New Roman"/>
          <w:sz w:val="20"/>
          <w:szCs w:val="20"/>
        </w:rPr>
        <w:fldChar w:fldCharType="separate"/>
      </w:r>
      <w:r w:rsidR="00F82BD3" w:rsidRPr="0002007D">
        <w:rPr>
          <w:rFonts w:ascii="Times New Roman" w:hAnsi="Times New Roman"/>
          <w:noProof/>
          <w:sz w:val="20"/>
          <w:szCs w:val="20"/>
        </w:rPr>
        <w:t>[22]</w:t>
      </w:r>
      <w:r w:rsidR="003459B9" w:rsidRPr="0002007D">
        <w:rPr>
          <w:rFonts w:ascii="Times New Roman" w:hAnsi="Times New Roman"/>
          <w:sz w:val="20"/>
          <w:szCs w:val="20"/>
        </w:rPr>
        <w:fldChar w:fldCharType="end"/>
      </w:r>
      <w:r w:rsidR="003904C4" w:rsidRPr="0002007D">
        <w:rPr>
          <w:rFonts w:ascii="Times New Roman" w:hAnsi="Times New Roman"/>
          <w:color w:val="FF0000"/>
          <w:sz w:val="20"/>
          <w:szCs w:val="20"/>
        </w:rPr>
        <w:t xml:space="preserve">. </w:t>
      </w:r>
    </w:p>
    <w:p w:rsidR="00A37B00" w:rsidRPr="0002007D" w:rsidRDefault="003904C4" w:rsidP="0002007D">
      <w:pPr>
        <w:spacing w:after="0" w:line="240" w:lineRule="auto"/>
        <w:jc w:val="both"/>
        <w:rPr>
          <w:rFonts w:ascii="Times New Roman" w:hAnsi="Times New Roman"/>
          <w:sz w:val="20"/>
          <w:szCs w:val="20"/>
        </w:rPr>
      </w:pPr>
      <w:r w:rsidRPr="0002007D">
        <w:rPr>
          <w:rFonts w:ascii="Times New Roman" w:eastAsia="Times New Roman" w:hAnsi="Times New Roman"/>
          <w:sz w:val="20"/>
          <w:szCs w:val="20"/>
          <w:lang w:eastAsia="en-GB"/>
        </w:rPr>
        <w:t xml:space="preserve">The practice of using certain plants or their parts as natural chelates for detoxification of living organisms is quite topical. </w:t>
      </w:r>
      <w:r w:rsidR="004C5F52" w:rsidRPr="0002007D">
        <w:rPr>
          <w:rFonts w:ascii="Times New Roman" w:eastAsia="Times New Roman" w:hAnsi="Times New Roman"/>
          <w:sz w:val="20"/>
          <w:szCs w:val="20"/>
          <w:lang w:eastAsia="en-GB"/>
        </w:rPr>
        <w:t>Many r</w:t>
      </w:r>
      <w:r w:rsidR="00F82BD3" w:rsidRPr="0002007D">
        <w:rPr>
          <w:rFonts w:ascii="Times New Roman" w:eastAsia="Times New Roman" w:hAnsi="Times New Roman"/>
          <w:sz w:val="20"/>
          <w:szCs w:val="20"/>
          <w:lang w:eastAsia="en-GB"/>
        </w:rPr>
        <w:t>esearchers</w:t>
      </w:r>
      <w:r w:rsidRPr="0002007D">
        <w:rPr>
          <w:rFonts w:ascii="Times New Roman" w:eastAsia="Times New Roman" w:hAnsi="Times New Roman"/>
          <w:sz w:val="20"/>
          <w:szCs w:val="20"/>
          <w:lang w:eastAsia="en-GB"/>
        </w:rPr>
        <w:t xml:space="preserve"> explored the properties of local food and </w:t>
      </w:r>
      <w:r w:rsidR="0066650A" w:rsidRPr="0002007D">
        <w:rPr>
          <w:rFonts w:ascii="Times New Roman" w:eastAsia="Times New Roman" w:hAnsi="Times New Roman"/>
          <w:sz w:val="20"/>
          <w:szCs w:val="20"/>
          <w:lang w:eastAsia="en-GB"/>
        </w:rPr>
        <w:t>herbs</w:t>
      </w:r>
      <w:r w:rsidRPr="0002007D">
        <w:rPr>
          <w:rFonts w:ascii="Times New Roman" w:eastAsia="Times New Roman" w:hAnsi="Times New Roman"/>
          <w:sz w:val="20"/>
          <w:szCs w:val="20"/>
          <w:lang w:eastAsia="en-GB"/>
        </w:rPr>
        <w:t xml:space="preserve"> for </w:t>
      </w:r>
      <w:r w:rsidR="00F82BD3" w:rsidRPr="0002007D">
        <w:rPr>
          <w:rFonts w:ascii="Times New Roman" w:eastAsia="Times New Roman" w:hAnsi="Times New Roman"/>
          <w:sz w:val="20"/>
          <w:szCs w:val="20"/>
          <w:lang w:eastAsia="en-GB"/>
        </w:rPr>
        <w:t xml:space="preserve">heavy metal </w:t>
      </w:r>
      <w:r w:rsidRPr="0002007D">
        <w:rPr>
          <w:rFonts w:ascii="Times New Roman" w:eastAsia="Times New Roman" w:hAnsi="Times New Roman"/>
          <w:sz w:val="20"/>
          <w:szCs w:val="20"/>
          <w:lang w:eastAsia="en-GB"/>
        </w:rPr>
        <w:t>detoxification</w:t>
      </w:r>
      <w:r w:rsidRPr="0002007D">
        <w:rPr>
          <w:rFonts w:ascii="Times New Roman" w:eastAsia="Times New Roman" w:hAnsi="Times New Roman"/>
          <w:color w:val="FF0000"/>
          <w:sz w:val="20"/>
          <w:szCs w:val="20"/>
          <w:lang w:eastAsia="en-GB"/>
        </w:rPr>
        <w:t xml:space="preserve"> </w:t>
      </w:r>
      <w:r w:rsidR="00143451" w:rsidRPr="0002007D">
        <w:rPr>
          <w:rFonts w:ascii="Times New Roman" w:eastAsia="Times New Roman" w:hAnsi="Times New Roman"/>
          <w:sz w:val="20"/>
          <w:szCs w:val="20"/>
          <w:lang w:eastAsia="en-GB"/>
        </w:rPr>
        <w:fldChar w:fldCharType="begin" w:fldLock="1"/>
      </w:r>
      <w:r w:rsidR="008A1208" w:rsidRPr="0002007D">
        <w:rPr>
          <w:rFonts w:ascii="Times New Roman" w:eastAsia="Times New Roman" w:hAnsi="Times New Roman"/>
          <w:sz w:val="20"/>
          <w:szCs w:val="20"/>
          <w:lang w:eastAsia="en-GB"/>
        </w:rPr>
        <w:instrText>ADDIN CSL_CITATION { "citationItems" : [ { "id" : "ITEM-1", "itemData" : { "DOI" : "10.1016/j.foodchem.2005.05.031", "ISSN" : "0308-8146", "abstract" : "Antioxidant and antibacterial activities of freeze-dried and irradiated parsley (Petroselinum crispum) and cilantro (Coriandrum sativum) leaves and stems were determined on methanol and water extracts. The total phenolic content was quantified with the Folin\u2013Ciocalteau reagent. Several mechanisms of potential antioxidant activity of all extracts, including determining relative free radical-scavenging and ferrous ion-chelating activities, as well as reducing power, were examined. Assessment of the total antioxidant activity of all extracts was done using an iron-induced linoleic acid oxidation model system. Antimicrobial activity towards Bacillus subtilis and Escherichia coli by different extracts was assessed by determining cell damage. Total phenolic content varied between parsley and cilantro, leaf and stem, as well as methanol and water extracts. Methanol-derived leaf extracts exhibited significantly (p &lt; 0.05) greater radical-scavenging activity towards both lipid- and water-soluble radicals, which was attributed to the total phenolic content. Ferrous ion-chelating activity was significantly (p &lt; 0.05) greater in the stem methanol extracts, and corresponded to antioxidant activity. Prooxidant activity was a feature of all aqueous extracts and corresponded to the reducing activity of both leaf and stem parts of parsley and cilantro. Bacterial cell damage, resulting in significant (p &lt; 0.05) greater growth inhibition of B. subtilis and E. coli, corresponded to ferrous sequestering activity of methanol-derived stem extracts.", "author" : [ { "dropping-particle" : "", "family" : "Wong", "given" : "Peter Y Y", "non-dropping-particle" : "", "parse-names" : false, "suffix" : "" }, { "dropping-particle" : "", "family" : "Kitts", "given" : "David D", "non-dropping-particle" : "", "parse-names" : false, "suffix" : "" } ], "container-title" : "Food Chemistry", "id" : "ITEM-1", "issue" : "3", "issued" : { "date-parts" : [ [ "2006", "8" ] ] }, "page" : "505-515", "title" : "Studies on the dual antioxidant and antibacterial properties of parsley (Petroselinum crispum) and cilantro (Coriandrum sativum) extracts", "type" : "article-journal", "volume" : "97" }, "uris" : [ "http://www.mendeley.com/documents/?uuid=a5f5ffea-dde2-4db8-be23-a1c35f44006c" ] } ], "mendeley" : { "formattedCitation" : "[23]", "manualFormatting" : "[23-25]", "plainTextFormattedCitation" : "[23]", "previouslyFormattedCitation" : "[23]" }, "properties" : { "noteIndex" : 0 }, "schema" : "https://github.com/citation-style-language/schema/raw/master/csl-citation.json" }</w:instrText>
      </w:r>
      <w:r w:rsidR="00143451" w:rsidRPr="0002007D">
        <w:rPr>
          <w:rFonts w:ascii="Times New Roman" w:eastAsia="Times New Roman" w:hAnsi="Times New Roman"/>
          <w:sz w:val="20"/>
          <w:szCs w:val="20"/>
          <w:lang w:eastAsia="en-GB"/>
        </w:rPr>
        <w:fldChar w:fldCharType="separate"/>
      </w:r>
      <w:r w:rsidR="00F82BD3" w:rsidRPr="0002007D">
        <w:rPr>
          <w:rFonts w:ascii="Times New Roman" w:eastAsia="Times New Roman" w:hAnsi="Times New Roman"/>
          <w:noProof/>
          <w:sz w:val="20"/>
          <w:szCs w:val="20"/>
          <w:lang w:eastAsia="en-GB"/>
        </w:rPr>
        <w:t>[23</w:t>
      </w:r>
      <w:r w:rsidR="008A1208" w:rsidRPr="0002007D">
        <w:rPr>
          <w:rFonts w:ascii="Times New Roman" w:eastAsia="Times New Roman" w:hAnsi="Times New Roman"/>
          <w:noProof/>
          <w:sz w:val="20"/>
          <w:szCs w:val="20"/>
          <w:lang w:eastAsia="en-GB"/>
        </w:rPr>
        <w:t>-25</w:t>
      </w:r>
      <w:r w:rsidR="00F82BD3" w:rsidRPr="0002007D">
        <w:rPr>
          <w:rFonts w:ascii="Times New Roman" w:eastAsia="Times New Roman" w:hAnsi="Times New Roman"/>
          <w:noProof/>
          <w:sz w:val="20"/>
          <w:szCs w:val="20"/>
          <w:lang w:eastAsia="en-GB"/>
        </w:rPr>
        <w:t>]</w:t>
      </w:r>
      <w:r w:rsidR="00143451" w:rsidRPr="0002007D">
        <w:rPr>
          <w:rFonts w:ascii="Times New Roman" w:eastAsia="Times New Roman" w:hAnsi="Times New Roman"/>
          <w:sz w:val="20"/>
          <w:szCs w:val="20"/>
          <w:lang w:eastAsia="en-GB"/>
        </w:rPr>
        <w:fldChar w:fldCharType="end"/>
      </w:r>
      <w:r w:rsidR="0066650A" w:rsidRPr="0002007D">
        <w:rPr>
          <w:rFonts w:ascii="Times New Roman" w:eastAsia="Times New Roman" w:hAnsi="Times New Roman"/>
          <w:sz w:val="20"/>
          <w:szCs w:val="20"/>
          <w:lang w:eastAsia="en-GB"/>
        </w:rPr>
        <w:t>.</w:t>
      </w:r>
      <w:r w:rsidRPr="0002007D">
        <w:rPr>
          <w:rFonts w:ascii="Times New Roman" w:eastAsia="Times New Roman" w:hAnsi="Times New Roman"/>
          <w:sz w:val="20"/>
          <w:szCs w:val="20"/>
          <w:lang w:eastAsia="en-GB"/>
        </w:rPr>
        <w:t xml:space="preserve"> </w:t>
      </w:r>
      <w:r w:rsidRPr="0002007D">
        <w:rPr>
          <w:rFonts w:ascii="Times New Roman" w:hAnsi="Times New Roman"/>
          <w:sz w:val="20"/>
          <w:szCs w:val="20"/>
        </w:rPr>
        <w:t>Turmeric has been used over 6000 years as herbal medicines</w:t>
      </w:r>
      <w:r w:rsidR="00F22946" w:rsidRPr="0002007D">
        <w:rPr>
          <w:rFonts w:ascii="Times New Roman" w:hAnsi="Times New Roman"/>
          <w:sz w:val="20"/>
          <w:szCs w:val="20"/>
        </w:rPr>
        <w:t>.</w:t>
      </w:r>
      <w:r w:rsidRPr="0002007D">
        <w:rPr>
          <w:rFonts w:ascii="Times New Roman" w:hAnsi="Times New Roman"/>
          <w:sz w:val="20"/>
          <w:szCs w:val="20"/>
        </w:rPr>
        <w:t xml:space="preserve"> </w:t>
      </w:r>
      <w:r w:rsidR="00F22946" w:rsidRPr="0002007D">
        <w:rPr>
          <w:rFonts w:ascii="Times New Roman" w:hAnsi="Times New Roman"/>
          <w:sz w:val="20"/>
          <w:szCs w:val="20"/>
        </w:rPr>
        <w:t>F</w:t>
      </w:r>
      <w:r w:rsidRPr="0002007D">
        <w:rPr>
          <w:rFonts w:ascii="Times New Roman" w:hAnsi="Times New Roman"/>
          <w:sz w:val="20"/>
          <w:szCs w:val="20"/>
        </w:rPr>
        <w:t>rom ancient time</w:t>
      </w:r>
      <w:r w:rsidR="00F22946" w:rsidRPr="0002007D">
        <w:rPr>
          <w:rFonts w:ascii="Times New Roman" w:hAnsi="Times New Roman"/>
          <w:sz w:val="20"/>
          <w:szCs w:val="20"/>
        </w:rPr>
        <w:t>,</w:t>
      </w:r>
      <w:r w:rsidRPr="0002007D">
        <w:rPr>
          <w:rFonts w:ascii="Times New Roman" w:hAnsi="Times New Roman"/>
          <w:sz w:val="20"/>
          <w:szCs w:val="20"/>
        </w:rPr>
        <w:t xml:space="preserve"> it is utilized as a spice, colouring agent, food preservative, and cosmetic and as medicinal herb.  </w:t>
      </w:r>
      <w:r w:rsidR="00F22946" w:rsidRPr="0002007D">
        <w:rPr>
          <w:rFonts w:ascii="Times New Roman" w:hAnsi="Times New Roman"/>
          <w:sz w:val="20"/>
          <w:szCs w:val="20"/>
        </w:rPr>
        <w:t xml:space="preserve">Presence of curcuminoids, carbohydrates, proteins etc. suggests its capability to fight metal toxicity by interacting and binding with toxic metals through chemical and/or physical adsorption, ion exchange, complexation, coordination etc.. </w:t>
      </w:r>
      <w:r w:rsidR="00F22946" w:rsidRPr="0002007D">
        <w:rPr>
          <w:rStyle w:val="Follow-onparagraphstyleChar"/>
          <w:rFonts w:eastAsia="Calibri"/>
          <w:sz w:val="20"/>
          <w:szCs w:val="20"/>
        </w:rPr>
        <w:t>In previous work, effects of varying experimental conditions on aqueous C</w:t>
      </w:r>
      <w:r w:rsidR="004C5F52" w:rsidRPr="0002007D">
        <w:rPr>
          <w:rStyle w:val="Follow-onparagraphstyleChar"/>
          <w:rFonts w:eastAsia="Calibri"/>
          <w:sz w:val="20"/>
          <w:szCs w:val="20"/>
        </w:rPr>
        <w:t>d</w:t>
      </w:r>
      <w:r w:rsidR="00F22946" w:rsidRPr="0002007D">
        <w:rPr>
          <w:rStyle w:val="Follow-onparagraphstyleChar"/>
          <w:rFonts w:eastAsia="Calibri"/>
          <w:sz w:val="20"/>
          <w:szCs w:val="20"/>
        </w:rPr>
        <w:t xml:space="preserve"> </w:t>
      </w:r>
      <w:r w:rsidR="00F22946" w:rsidRPr="0002007D">
        <w:rPr>
          <w:rFonts w:ascii="Times New Roman" w:hAnsi="Times New Roman"/>
          <w:sz w:val="20"/>
          <w:szCs w:val="20"/>
        </w:rPr>
        <w:t>(II) adsorption onto turmeric powder were evaluated</w:t>
      </w:r>
      <w:r w:rsidR="00F22946" w:rsidRPr="0002007D">
        <w:rPr>
          <w:rStyle w:val="Follow-onparagraphstyleChar"/>
          <w:rFonts w:eastAsia="Calibri"/>
          <w:sz w:val="20"/>
          <w:szCs w:val="20"/>
        </w:rPr>
        <w:t xml:space="preserve">. Equilibrium and thermodynamic parameter </w:t>
      </w:r>
      <w:r w:rsidR="00F22946" w:rsidRPr="0002007D">
        <w:rPr>
          <w:rFonts w:ascii="Times New Roman" w:hAnsi="Times New Roman"/>
          <w:sz w:val="20"/>
          <w:szCs w:val="20"/>
        </w:rPr>
        <w:t xml:space="preserve">were also determined </w:t>
      </w:r>
      <w:r w:rsidR="00F22946" w:rsidRPr="0002007D">
        <w:rPr>
          <w:rFonts w:ascii="Times New Roman" w:hAnsi="Times New Roman"/>
          <w:sz w:val="20"/>
          <w:szCs w:val="20"/>
        </w:rPr>
        <w:fldChar w:fldCharType="begin" w:fldLock="1"/>
      </w:r>
      <w:r w:rsidR="00E06A4F" w:rsidRPr="0002007D">
        <w:rPr>
          <w:rFonts w:ascii="Times New Roman" w:hAnsi="Times New Roman"/>
          <w:sz w:val="20"/>
          <w:szCs w:val="20"/>
        </w:rPr>
        <w:instrText>ADDIN CSL_CITATION { "citationItems" : [ { "id" : "ITEM-1", "itemData" : { "author" : [ { "dropping-particle" : "", "family" : "Qayoom Amtul", "given" : "", "non-dropping-particle" : "", "parse-names" : false, "suffix" : "" }, { "dropping-particle" : "", "family" : "Kazmi", "given" : "Syed Arif", "non-dropping-particle" : "", "parse-names" : false, "suffix" : "" }, { "dropping-particle" : "", "family" : "Naushaba-Rafiq", "given" : "", "non-dropping-particle" : "", "parse-names" : false, "suffix" : "" } ], "container-title" : "J. chem. Soc. Pak.", "id" : "ITEM-1", "issue" : "6", "issued" : { "date-parts" : [ [ "2009" ] ] }, "page" : "876-881", "title" : "Removal of Cu (II) Ions from Aqueous Solutions by Turmeric Powder", "type" : "article-journal", "volume" : "31" }, "uris" : [ "http://www.mendeley.com/documents/?uuid=2a77c491-fb13-4d29-959a-28f6f16861f6" ] } ], "mendeley" : { "formattedCitation" : "[26]", "plainTextFormattedCitation" : "[26]", "previouslyFormattedCitation" : "[26]" }, "properties" : { "noteIndex" : 0 }, "schema" : "https://github.com/citation-style-language/schema/raw/master/csl-citation.json" }</w:instrText>
      </w:r>
      <w:r w:rsidR="00F22946" w:rsidRPr="0002007D">
        <w:rPr>
          <w:rFonts w:ascii="Times New Roman" w:hAnsi="Times New Roman"/>
          <w:sz w:val="20"/>
          <w:szCs w:val="20"/>
        </w:rPr>
        <w:fldChar w:fldCharType="separate"/>
      </w:r>
      <w:r w:rsidR="00F82BD3" w:rsidRPr="0002007D">
        <w:rPr>
          <w:rFonts w:ascii="Times New Roman" w:hAnsi="Times New Roman"/>
          <w:noProof/>
          <w:sz w:val="20"/>
          <w:szCs w:val="20"/>
        </w:rPr>
        <w:t>[26</w:t>
      </w:r>
      <w:r w:rsidR="00F22946" w:rsidRPr="0002007D">
        <w:rPr>
          <w:rFonts w:ascii="Times New Roman" w:hAnsi="Times New Roman"/>
          <w:sz w:val="20"/>
          <w:szCs w:val="20"/>
        </w:rPr>
        <w:fldChar w:fldCharType="end"/>
      </w:r>
      <w:r w:rsidR="00F22946" w:rsidRPr="0002007D">
        <w:rPr>
          <w:rFonts w:ascii="Times New Roman" w:hAnsi="Times New Roman"/>
          <w:sz w:val="20"/>
          <w:szCs w:val="20"/>
        </w:rPr>
        <w:t>,</w:t>
      </w:r>
      <w:r w:rsidR="00691BC0" w:rsidRPr="0002007D">
        <w:rPr>
          <w:rFonts w:ascii="Times New Roman" w:hAnsi="Times New Roman"/>
          <w:sz w:val="20"/>
          <w:szCs w:val="20"/>
        </w:rPr>
        <w:t xml:space="preserve"> </w:t>
      </w:r>
      <w:r w:rsidR="00F22946" w:rsidRPr="0002007D">
        <w:rPr>
          <w:rFonts w:ascii="Times New Roman" w:hAnsi="Times New Roman"/>
          <w:sz w:val="20"/>
          <w:szCs w:val="20"/>
        </w:rPr>
        <w:fldChar w:fldCharType="begin" w:fldLock="1"/>
      </w:r>
      <w:r w:rsidR="00E06A4F" w:rsidRPr="0002007D">
        <w:rPr>
          <w:rFonts w:ascii="Times New Roman" w:hAnsi="Times New Roman"/>
          <w:sz w:val="20"/>
          <w:szCs w:val="20"/>
        </w:rPr>
        <w:instrText>ADDIN CSL_CITATION { "citationItems" : [ { "id" : "ITEM-1", "itemData" : { "author" : [ { "dropping-particle" : "", "family" : "Qayoom", "given" : "Amtul", "non-dropping-particle" : "", "parse-names" : false, "suffix" : "" }, { "dropping-particle" : "", "family" : "Kazmi", "given" : "Syed Arif", "non-dropping-particle" : "", "parse-names" : false, "suffix" : "" } ], "container-title" : "Journal of Chemical Society of Pakistanchemical society", "id" : "ITEM-1", "issue" : "5", "issued" : { "date-parts" : [ [ "2010" ] ] }, "page" : "582-588", "title" : "Effect of Temperature on Sequestration of Cu(II) from Aqueous Solution onto Turmeric Powder", "type" : "article-journal", "volume" : "32" }, "uris" : [ "http://www.mendeley.com/documents/?uuid=2e87f464-7197-482e-9a96-6c6ba6a956cf" ] } ], "mendeley" : { "formattedCitation" : "[27]", "plainTextFormattedCitation" : "[27]", "previouslyFormattedCitation" : "[27]" }, "properties" : { "noteIndex" : 0 }, "schema" : "https://github.com/citation-style-language/schema/raw/master/csl-citation.json" }</w:instrText>
      </w:r>
      <w:r w:rsidR="00F22946" w:rsidRPr="0002007D">
        <w:rPr>
          <w:rFonts w:ascii="Times New Roman" w:hAnsi="Times New Roman"/>
          <w:sz w:val="20"/>
          <w:szCs w:val="20"/>
        </w:rPr>
        <w:fldChar w:fldCharType="separate"/>
      </w:r>
      <w:r w:rsidR="00F82BD3" w:rsidRPr="0002007D">
        <w:rPr>
          <w:rFonts w:ascii="Times New Roman" w:hAnsi="Times New Roman"/>
          <w:noProof/>
          <w:sz w:val="20"/>
          <w:szCs w:val="20"/>
        </w:rPr>
        <w:t>27]</w:t>
      </w:r>
      <w:r w:rsidR="00F22946" w:rsidRPr="0002007D">
        <w:rPr>
          <w:rFonts w:ascii="Times New Roman" w:hAnsi="Times New Roman"/>
          <w:sz w:val="20"/>
          <w:szCs w:val="20"/>
        </w:rPr>
        <w:fldChar w:fldCharType="end"/>
      </w:r>
      <w:r w:rsidR="00F22946" w:rsidRPr="0002007D">
        <w:rPr>
          <w:rFonts w:ascii="Times New Roman" w:hAnsi="Times New Roman"/>
          <w:sz w:val="20"/>
          <w:szCs w:val="20"/>
        </w:rPr>
        <w:t xml:space="preserve">. </w:t>
      </w:r>
      <w:r w:rsidR="00A37B00" w:rsidRPr="0002007D">
        <w:rPr>
          <w:rFonts w:ascii="Times New Roman" w:hAnsi="Times New Roman"/>
          <w:sz w:val="20"/>
          <w:szCs w:val="20"/>
        </w:rPr>
        <w:t xml:space="preserve"> The application of kinetic models on experimental data and their thorough analysis would </w:t>
      </w:r>
      <w:r w:rsidR="00F82BD3" w:rsidRPr="0002007D">
        <w:rPr>
          <w:rFonts w:ascii="Times New Roman" w:hAnsi="Times New Roman"/>
          <w:sz w:val="20"/>
          <w:szCs w:val="20"/>
        </w:rPr>
        <w:t xml:space="preserve">further </w:t>
      </w:r>
      <w:r w:rsidR="00A37B00" w:rsidRPr="0002007D">
        <w:rPr>
          <w:rFonts w:ascii="Times New Roman" w:hAnsi="Times New Roman"/>
          <w:sz w:val="20"/>
          <w:szCs w:val="20"/>
        </w:rPr>
        <w:t xml:space="preserve">be helpful in understanding possible interaction mechanisms between </w:t>
      </w:r>
      <w:r w:rsidR="004C5F52" w:rsidRPr="0002007D">
        <w:rPr>
          <w:rStyle w:val="Follow-onparagraphstyleChar"/>
          <w:rFonts w:eastAsia="Calibri"/>
          <w:sz w:val="20"/>
          <w:szCs w:val="20"/>
        </w:rPr>
        <w:t xml:space="preserve">Cd </w:t>
      </w:r>
      <w:r w:rsidR="004C5F52" w:rsidRPr="0002007D">
        <w:rPr>
          <w:rFonts w:ascii="Times New Roman" w:hAnsi="Times New Roman"/>
          <w:sz w:val="20"/>
          <w:szCs w:val="20"/>
        </w:rPr>
        <w:t>(II) ions</w:t>
      </w:r>
      <w:r w:rsidR="00A37B00" w:rsidRPr="0002007D">
        <w:rPr>
          <w:rFonts w:ascii="Times New Roman" w:hAnsi="Times New Roman"/>
          <w:sz w:val="20"/>
          <w:szCs w:val="20"/>
        </w:rPr>
        <w:t xml:space="preserve"> and </w:t>
      </w:r>
      <w:r w:rsidR="004C5F52" w:rsidRPr="0002007D">
        <w:rPr>
          <w:rFonts w:ascii="Times New Roman" w:hAnsi="Times New Roman"/>
          <w:sz w:val="20"/>
          <w:szCs w:val="20"/>
        </w:rPr>
        <w:t>turmeric</w:t>
      </w:r>
      <w:r w:rsidR="00A37B00" w:rsidRPr="0002007D">
        <w:rPr>
          <w:rFonts w:ascii="Times New Roman" w:hAnsi="Times New Roman"/>
          <w:sz w:val="20"/>
          <w:szCs w:val="20"/>
        </w:rPr>
        <w:t xml:space="preserve"> surface.  </w:t>
      </w:r>
    </w:p>
    <w:p w:rsidR="003904C4" w:rsidRDefault="00A37B00" w:rsidP="0002007D">
      <w:pPr>
        <w:spacing w:after="0" w:line="240" w:lineRule="auto"/>
        <w:jc w:val="both"/>
        <w:rPr>
          <w:rFonts w:ascii="Times New Roman" w:hAnsi="Times New Roman"/>
          <w:sz w:val="20"/>
          <w:szCs w:val="20"/>
        </w:rPr>
      </w:pPr>
      <w:r w:rsidRPr="0002007D">
        <w:rPr>
          <w:rFonts w:ascii="Times New Roman" w:hAnsi="Times New Roman"/>
          <w:sz w:val="20"/>
          <w:szCs w:val="20"/>
        </w:rPr>
        <w:t>The main objective of present study was to understand adsorption mechanism by applying various reactions and diffusion based kinetic models on experimental data.  The relationship between temperature and various kinetic parameters were also explored.</w:t>
      </w:r>
    </w:p>
    <w:p w:rsidR="005706D4" w:rsidRPr="0002007D" w:rsidRDefault="005706D4" w:rsidP="0002007D">
      <w:pPr>
        <w:spacing w:after="0" w:line="240" w:lineRule="auto"/>
        <w:jc w:val="both"/>
        <w:rPr>
          <w:rFonts w:ascii="Times New Roman" w:hAnsi="Times New Roman"/>
          <w:sz w:val="20"/>
          <w:szCs w:val="20"/>
        </w:rPr>
      </w:pPr>
    </w:p>
    <w:p w:rsidR="00D4324F" w:rsidRPr="005706D4" w:rsidRDefault="004C5F52" w:rsidP="0002007D">
      <w:pPr>
        <w:pStyle w:val="ListParagraph"/>
        <w:numPr>
          <w:ilvl w:val="0"/>
          <w:numId w:val="4"/>
        </w:numPr>
        <w:autoSpaceDE w:val="0"/>
        <w:autoSpaceDN w:val="0"/>
        <w:adjustRightInd w:val="0"/>
        <w:ind w:left="0" w:firstLine="0"/>
        <w:jc w:val="both"/>
        <w:rPr>
          <w:rFonts w:asciiTheme="minorBidi" w:hAnsiTheme="minorBidi" w:cstheme="minorBidi"/>
          <w:b/>
          <w:iCs/>
          <w:sz w:val="20"/>
          <w:szCs w:val="20"/>
        </w:rPr>
      </w:pPr>
      <w:r w:rsidRPr="005706D4">
        <w:rPr>
          <w:rFonts w:asciiTheme="minorBidi" w:hAnsiTheme="minorBidi" w:cstheme="minorBidi"/>
          <w:b/>
          <w:iCs/>
          <w:sz w:val="20"/>
          <w:szCs w:val="20"/>
        </w:rPr>
        <w:t>MATERIALS &amp; METHODS</w:t>
      </w:r>
    </w:p>
    <w:p w:rsidR="009E245F" w:rsidRPr="0002007D" w:rsidRDefault="009E245F" w:rsidP="0002007D">
      <w:pPr>
        <w:pStyle w:val="ListParagraph"/>
        <w:numPr>
          <w:ilvl w:val="1"/>
          <w:numId w:val="4"/>
        </w:numPr>
        <w:ind w:left="0" w:firstLine="0"/>
        <w:jc w:val="both"/>
        <w:rPr>
          <w:b/>
          <w:sz w:val="20"/>
          <w:szCs w:val="20"/>
        </w:rPr>
      </w:pPr>
      <w:r w:rsidRPr="0002007D">
        <w:rPr>
          <w:b/>
          <w:sz w:val="20"/>
          <w:szCs w:val="20"/>
        </w:rPr>
        <w:t>Experimental</w:t>
      </w:r>
    </w:p>
    <w:p w:rsidR="00D4324F" w:rsidRPr="0002007D" w:rsidRDefault="00D4324F" w:rsidP="0002007D">
      <w:pPr>
        <w:spacing w:after="0" w:line="240" w:lineRule="auto"/>
        <w:jc w:val="both"/>
        <w:rPr>
          <w:rFonts w:ascii="Times New Roman" w:hAnsi="Times New Roman"/>
          <w:sz w:val="20"/>
          <w:szCs w:val="20"/>
        </w:rPr>
      </w:pPr>
      <w:r w:rsidRPr="0002007D">
        <w:rPr>
          <w:rFonts w:ascii="Times New Roman" w:hAnsi="Times New Roman"/>
          <w:sz w:val="20"/>
          <w:szCs w:val="20"/>
        </w:rPr>
        <w:t xml:space="preserve">Batch biosorption experiments were conducted at different biosorption time intervals using initial </w:t>
      </w:r>
      <w:r w:rsidR="00F82BD3" w:rsidRPr="0002007D">
        <w:rPr>
          <w:rFonts w:ascii="Times New Roman" w:hAnsi="Times New Roman"/>
          <w:sz w:val="20"/>
          <w:szCs w:val="20"/>
        </w:rPr>
        <w:t xml:space="preserve">Cd (II) </w:t>
      </w:r>
      <w:r w:rsidRPr="0002007D">
        <w:rPr>
          <w:rFonts w:ascii="Times New Roman" w:hAnsi="Times New Roman"/>
          <w:sz w:val="20"/>
          <w:szCs w:val="20"/>
        </w:rPr>
        <w:t xml:space="preserve">concentration </w:t>
      </w:r>
      <w:r w:rsidR="007C13F4" w:rsidRPr="0002007D">
        <w:rPr>
          <w:rFonts w:ascii="Times New Roman" w:hAnsi="Times New Roman"/>
          <w:sz w:val="20"/>
          <w:szCs w:val="20"/>
        </w:rPr>
        <w:t>as</w:t>
      </w:r>
      <w:r w:rsidRPr="0002007D">
        <w:rPr>
          <w:rFonts w:ascii="Times New Roman" w:hAnsi="Times New Roman"/>
          <w:sz w:val="20"/>
          <w:szCs w:val="20"/>
        </w:rPr>
        <w:t xml:space="preserve"> 0.53 mmol L</w:t>
      </w:r>
      <w:r w:rsidRPr="0002007D">
        <w:rPr>
          <w:rFonts w:ascii="Times New Roman" w:hAnsi="Times New Roman"/>
          <w:sz w:val="20"/>
          <w:szCs w:val="20"/>
          <w:vertAlign w:val="superscript"/>
        </w:rPr>
        <w:t>-1</w:t>
      </w:r>
      <w:r w:rsidR="00F82BD3" w:rsidRPr="0002007D">
        <w:rPr>
          <w:rFonts w:ascii="Times New Roman" w:hAnsi="Times New Roman"/>
          <w:sz w:val="20"/>
          <w:szCs w:val="20"/>
        </w:rPr>
        <w:t xml:space="preserve">. </w:t>
      </w:r>
      <w:r w:rsidRPr="0002007D">
        <w:rPr>
          <w:rFonts w:ascii="Times New Roman" w:hAnsi="Times New Roman"/>
          <w:sz w:val="20"/>
          <w:szCs w:val="20"/>
        </w:rPr>
        <w:t>Turmeric dose was adjusted to 10 g L</w:t>
      </w:r>
      <w:r w:rsidRPr="0002007D">
        <w:rPr>
          <w:rFonts w:ascii="Times New Roman" w:hAnsi="Times New Roman"/>
          <w:sz w:val="20"/>
          <w:szCs w:val="20"/>
          <w:vertAlign w:val="superscript"/>
        </w:rPr>
        <w:t>-1</w:t>
      </w:r>
      <w:r w:rsidRPr="0002007D">
        <w:rPr>
          <w:rFonts w:ascii="Times New Roman" w:hAnsi="Times New Roman"/>
          <w:sz w:val="20"/>
          <w:szCs w:val="20"/>
        </w:rPr>
        <w:t>. Temperature of solution was varied in the range of 298-313K.</w:t>
      </w:r>
      <w:r w:rsidRPr="0002007D">
        <w:rPr>
          <w:rFonts w:ascii="Times New Roman" w:eastAsia="OneGulliverA" w:hAnsi="Times New Roman"/>
          <w:sz w:val="20"/>
          <w:szCs w:val="20"/>
        </w:rPr>
        <w:t xml:space="preserve"> The samples were taken at different time intervals (1–100 min) at the end of each agitation period and the mixtures were suction filtered.</w:t>
      </w:r>
      <w:r w:rsidRPr="0002007D">
        <w:rPr>
          <w:rFonts w:ascii="Times New Roman" w:hAnsi="Times New Roman"/>
          <w:sz w:val="20"/>
          <w:szCs w:val="20"/>
        </w:rPr>
        <w:t xml:space="preserve"> </w:t>
      </w:r>
    </w:p>
    <w:p w:rsidR="00D36A85" w:rsidRPr="0002007D" w:rsidRDefault="00D36A85" w:rsidP="0002007D">
      <w:pPr>
        <w:spacing w:after="0" w:line="240" w:lineRule="auto"/>
        <w:contextualSpacing/>
        <w:jc w:val="both"/>
        <w:rPr>
          <w:rFonts w:ascii="Times New Roman" w:hAnsi="Times New Roman"/>
          <w:sz w:val="20"/>
          <w:szCs w:val="20"/>
          <w:lang w:eastAsia="en-GB"/>
        </w:rPr>
      </w:pPr>
      <w:r w:rsidRPr="0002007D">
        <w:rPr>
          <w:rFonts w:ascii="Times New Roman" w:hAnsi="Times New Roman"/>
          <w:sz w:val="20"/>
          <w:szCs w:val="20"/>
          <w:lang w:eastAsia="en-GB"/>
        </w:rPr>
        <w:t xml:space="preserve">A PerkinElmer Model Analyst 700 atomic absorption spectrophotometer was employed for quantitative analysis of metal ions. The </w:t>
      </w:r>
      <w:r w:rsidR="00F82BD3" w:rsidRPr="0002007D">
        <w:rPr>
          <w:rFonts w:ascii="Times New Roman" w:hAnsi="Times New Roman"/>
          <w:sz w:val="20"/>
          <w:szCs w:val="20"/>
          <w:lang w:eastAsia="en-GB"/>
        </w:rPr>
        <w:t xml:space="preserve">adsorbed </w:t>
      </w:r>
      <w:r w:rsidRPr="0002007D">
        <w:rPr>
          <w:rFonts w:ascii="Times New Roman" w:hAnsi="Times New Roman"/>
          <w:sz w:val="20"/>
          <w:szCs w:val="20"/>
          <w:lang w:eastAsia="en-GB"/>
        </w:rPr>
        <w:t xml:space="preserve">metal ions concentration was </w:t>
      </w:r>
      <w:r w:rsidRPr="0002007D">
        <w:rPr>
          <w:rFonts w:ascii="Times New Roman" w:hAnsi="Times New Roman"/>
          <w:sz w:val="20"/>
          <w:szCs w:val="20"/>
          <w:lang w:eastAsia="en-GB"/>
        </w:rPr>
        <w:lastRenderedPageBreak/>
        <w:t>computed by subtracting final concentration from initial concentration. Batch adsorption tests were conducted in triplicate and average concentration was calculated by taking their mean values.</w:t>
      </w:r>
    </w:p>
    <w:p w:rsidR="00D36A85" w:rsidRPr="0002007D" w:rsidRDefault="00D36A85" w:rsidP="0002007D">
      <w:pPr>
        <w:spacing w:after="0" w:line="240" w:lineRule="auto"/>
        <w:jc w:val="both"/>
        <w:rPr>
          <w:rFonts w:ascii="Times New Roman" w:hAnsi="Times New Roman"/>
          <w:sz w:val="20"/>
          <w:szCs w:val="20"/>
        </w:rPr>
      </w:pPr>
      <w:r w:rsidRPr="0002007D">
        <w:rPr>
          <w:rFonts w:ascii="Times New Roman" w:hAnsi="Times New Roman"/>
          <w:sz w:val="20"/>
          <w:szCs w:val="20"/>
        </w:rPr>
        <w:t>Metal uptake (q</w:t>
      </w:r>
      <w:r w:rsidRPr="0002007D">
        <w:rPr>
          <w:rFonts w:ascii="Times New Roman" w:hAnsi="Times New Roman"/>
          <w:sz w:val="20"/>
          <w:szCs w:val="20"/>
          <w:vertAlign w:val="subscript"/>
        </w:rPr>
        <w:t>e</w:t>
      </w:r>
      <w:r w:rsidRPr="0002007D">
        <w:rPr>
          <w:rFonts w:ascii="Times New Roman" w:hAnsi="Times New Roman"/>
          <w:sz w:val="20"/>
          <w:szCs w:val="20"/>
        </w:rPr>
        <w:t>) and percent adsorption are determined as follows:</w:t>
      </w:r>
    </w:p>
    <w:p w:rsidR="00D36A85" w:rsidRPr="0002007D" w:rsidRDefault="00F61997" w:rsidP="0002007D">
      <w:pPr>
        <w:spacing w:after="0" w:line="240" w:lineRule="auto"/>
        <w:jc w:val="center"/>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e</m:t>
            </m:r>
          </m:sub>
        </m:sSub>
        <m:r>
          <w:rPr>
            <w:rFonts w:ascii="Cambria Math" w:hAnsi="Cambria Math"/>
            <w:sz w:val="20"/>
            <w:szCs w:val="20"/>
          </w:rPr>
          <m:t>=V×</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e</m:t>
                </m:r>
              </m:sub>
            </m:sSub>
          </m:e>
        </m:d>
        <m:r>
          <w:rPr>
            <w:rFonts w:ascii="Cambria Math" w:hAnsi="Cambria Math"/>
            <w:sz w:val="20"/>
            <w:szCs w:val="20"/>
          </w:rPr>
          <m:t>/m</m:t>
        </m:r>
      </m:oMath>
      <w:r w:rsidR="00D36A85" w:rsidRPr="0002007D">
        <w:rPr>
          <w:rFonts w:ascii="Times New Roman" w:hAnsi="Times New Roman"/>
          <w:sz w:val="20"/>
          <w:szCs w:val="20"/>
        </w:rPr>
        <w:tab/>
      </w:r>
      <w:r w:rsidR="00D36A85" w:rsidRPr="0002007D">
        <w:rPr>
          <w:rFonts w:ascii="Times New Roman" w:hAnsi="Times New Roman"/>
          <w:sz w:val="20"/>
          <w:szCs w:val="20"/>
        </w:rPr>
        <w:tab/>
        <w:t>(</w:t>
      </w:r>
      <w:r w:rsidR="0019260A" w:rsidRPr="0002007D">
        <w:rPr>
          <w:rFonts w:ascii="Times New Roman" w:hAnsi="Times New Roman"/>
          <w:sz w:val="20"/>
          <w:szCs w:val="20"/>
        </w:rPr>
        <w:t>1</w:t>
      </w:r>
      <w:r w:rsidR="00D36A85" w:rsidRPr="0002007D">
        <w:rPr>
          <w:rFonts w:ascii="Times New Roman" w:hAnsi="Times New Roman"/>
          <w:sz w:val="20"/>
          <w:szCs w:val="20"/>
        </w:rPr>
        <w:t>)</w:t>
      </w:r>
    </w:p>
    <w:p w:rsidR="00D36A85" w:rsidRPr="0002007D" w:rsidRDefault="00D36A85" w:rsidP="0002007D">
      <w:pPr>
        <w:spacing w:after="0" w:line="240" w:lineRule="auto"/>
        <w:jc w:val="center"/>
        <w:rPr>
          <w:rFonts w:ascii="Times New Roman" w:hAnsi="Times New Roman"/>
          <w:sz w:val="20"/>
          <w:szCs w:val="20"/>
        </w:rPr>
      </w:pPr>
      <m:oMath>
        <m:r>
          <w:rPr>
            <w:rFonts w:ascii="Cambria Math" w:hAnsi="Cambria Math"/>
            <w:sz w:val="20"/>
            <w:szCs w:val="20"/>
          </w:rPr>
          <m:t>%adsorption=</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t</m:t>
                </m:r>
              </m:sub>
            </m:sSub>
          </m:num>
          <m:den>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i</m:t>
                </m:r>
              </m:sub>
            </m:sSub>
          </m:den>
        </m:f>
        <m:r>
          <w:rPr>
            <w:rFonts w:ascii="Cambria Math" w:hAnsi="Cambria Math"/>
            <w:sz w:val="20"/>
            <w:szCs w:val="20"/>
          </w:rPr>
          <m:t>×100</m:t>
        </m:r>
      </m:oMath>
      <w:r w:rsidRPr="0002007D">
        <w:rPr>
          <w:rFonts w:ascii="Times New Roman" w:hAnsi="Times New Roman"/>
          <w:sz w:val="20"/>
          <w:szCs w:val="20"/>
        </w:rPr>
        <w:t xml:space="preserve">     </w:t>
      </w:r>
      <w:r w:rsidRPr="0002007D">
        <w:rPr>
          <w:rFonts w:ascii="Times New Roman" w:hAnsi="Times New Roman"/>
          <w:sz w:val="20"/>
          <w:szCs w:val="20"/>
        </w:rPr>
        <w:tab/>
        <w:t>(</w:t>
      </w:r>
      <w:r w:rsidR="0019260A" w:rsidRPr="0002007D">
        <w:rPr>
          <w:rFonts w:ascii="Times New Roman" w:hAnsi="Times New Roman"/>
          <w:sz w:val="20"/>
          <w:szCs w:val="20"/>
        </w:rPr>
        <w:t>2</w:t>
      </w:r>
      <w:r w:rsidRPr="0002007D">
        <w:rPr>
          <w:rFonts w:ascii="Times New Roman" w:hAnsi="Times New Roman"/>
          <w:sz w:val="20"/>
          <w:szCs w:val="20"/>
        </w:rPr>
        <w:t>)</w:t>
      </w:r>
    </w:p>
    <w:p w:rsidR="00C57EED" w:rsidRPr="0002007D" w:rsidRDefault="00C57EED" w:rsidP="0002007D">
      <w:pPr>
        <w:autoSpaceDE w:val="0"/>
        <w:autoSpaceDN w:val="0"/>
        <w:adjustRightInd w:val="0"/>
        <w:spacing w:after="0" w:line="240" w:lineRule="auto"/>
        <w:jc w:val="both"/>
        <w:rPr>
          <w:rFonts w:ascii="Times New Roman" w:hAnsi="Times New Roman"/>
          <w:sz w:val="20"/>
          <w:szCs w:val="20"/>
        </w:rPr>
      </w:pPr>
      <w:r w:rsidRPr="0002007D">
        <w:rPr>
          <w:rFonts w:ascii="Times New Roman" w:hAnsi="Times New Roman"/>
          <w:sz w:val="20"/>
          <w:szCs w:val="20"/>
        </w:rPr>
        <w:t xml:space="preserve">Where </w:t>
      </w:r>
      <w:r w:rsidR="007C13F4" w:rsidRPr="0002007D">
        <w:rPr>
          <w:rFonts w:ascii="Times New Roman" w:hAnsi="Times New Roman"/>
          <w:sz w:val="20"/>
          <w:szCs w:val="20"/>
        </w:rPr>
        <w:t xml:space="preserve">concentration of </w:t>
      </w:r>
      <w:r w:rsidRPr="0002007D">
        <w:rPr>
          <w:rFonts w:ascii="Times New Roman" w:hAnsi="Times New Roman"/>
          <w:sz w:val="20"/>
          <w:szCs w:val="20"/>
        </w:rPr>
        <w:t>adsorbed C</w:t>
      </w:r>
      <w:r w:rsidR="0057388E" w:rsidRPr="0002007D">
        <w:rPr>
          <w:rFonts w:ascii="Times New Roman" w:hAnsi="Times New Roman"/>
          <w:sz w:val="20"/>
          <w:szCs w:val="20"/>
        </w:rPr>
        <w:t>d</w:t>
      </w:r>
      <w:r w:rsidRPr="0002007D">
        <w:rPr>
          <w:rFonts w:ascii="Times New Roman" w:hAnsi="Times New Roman"/>
          <w:sz w:val="20"/>
          <w:szCs w:val="20"/>
        </w:rPr>
        <w:t xml:space="preserve"> (II) ions is represented as q</w:t>
      </w:r>
      <w:r w:rsidRPr="0002007D">
        <w:rPr>
          <w:rFonts w:ascii="Times New Roman" w:hAnsi="Times New Roman"/>
          <w:sz w:val="20"/>
          <w:szCs w:val="20"/>
          <w:vertAlign w:val="subscript"/>
        </w:rPr>
        <w:t>e</w:t>
      </w:r>
      <w:r w:rsidRPr="0002007D">
        <w:rPr>
          <w:rFonts w:ascii="Times New Roman" w:hAnsi="Times New Roman"/>
          <w:sz w:val="20"/>
          <w:szCs w:val="20"/>
        </w:rPr>
        <w:t xml:space="preserve"> (mmol g</w:t>
      </w:r>
      <w:r w:rsidRPr="0002007D">
        <w:rPr>
          <w:rFonts w:ascii="Times New Roman" w:hAnsi="Times New Roman"/>
          <w:sz w:val="20"/>
          <w:szCs w:val="20"/>
          <w:vertAlign w:val="superscript"/>
        </w:rPr>
        <w:t>-1</w:t>
      </w:r>
      <w:r w:rsidRPr="0002007D">
        <w:rPr>
          <w:rFonts w:ascii="Times New Roman" w:hAnsi="Times New Roman"/>
          <w:sz w:val="20"/>
          <w:szCs w:val="20"/>
        </w:rPr>
        <w:t>), volume of the</w:t>
      </w:r>
      <w:r w:rsidR="007C13F4" w:rsidRPr="0002007D">
        <w:rPr>
          <w:rFonts w:ascii="Times New Roman" w:hAnsi="Times New Roman"/>
          <w:sz w:val="20"/>
          <w:szCs w:val="20"/>
        </w:rPr>
        <w:t xml:space="preserve"> ad</w:t>
      </w:r>
      <w:r w:rsidRPr="0002007D">
        <w:rPr>
          <w:rFonts w:ascii="Times New Roman" w:hAnsi="Times New Roman"/>
          <w:sz w:val="20"/>
          <w:szCs w:val="20"/>
        </w:rPr>
        <w:t>sorbate solution as V (L), amount of turmeric powder added as m (g) and  C</w:t>
      </w:r>
      <w:r w:rsidR="0057388E" w:rsidRPr="0002007D">
        <w:rPr>
          <w:rFonts w:ascii="Times New Roman" w:hAnsi="Times New Roman"/>
          <w:sz w:val="20"/>
          <w:szCs w:val="20"/>
        </w:rPr>
        <w:t>d</w:t>
      </w:r>
      <w:r w:rsidRPr="0002007D">
        <w:rPr>
          <w:rFonts w:ascii="Times New Roman" w:hAnsi="Times New Roman"/>
          <w:sz w:val="20"/>
          <w:szCs w:val="20"/>
        </w:rPr>
        <w:t xml:space="preserve"> (II) ions concentration in the solution in the beginning, at equilibrium and at time t as C</w:t>
      </w:r>
      <w:r w:rsidRPr="0002007D">
        <w:rPr>
          <w:rFonts w:ascii="Times New Roman" w:hAnsi="Times New Roman"/>
          <w:sz w:val="20"/>
          <w:szCs w:val="20"/>
          <w:vertAlign w:val="subscript"/>
        </w:rPr>
        <w:t xml:space="preserve">i </w:t>
      </w:r>
      <w:r w:rsidRPr="0002007D">
        <w:rPr>
          <w:rFonts w:ascii="Times New Roman" w:hAnsi="Times New Roman"/>
          <w:sz w:val="20"/>
          <w:szCs w:val="20"/>
        </w:rPr>
        <w:t>(mmol L</w:t>
      </w:r>
      <w:r w:rsidRPr="0002007D">
        <w:rPr>
          <w:rFonts w:ascii="Times New Roman" w:hAnsi="Times New Roman"/>
          <w:sz w:val="20"/>
          <w:szCs w:val="20"/>
          <w:vertAlign w:val="superscript"/>
        </w:rPr>
        <w:t>-1</w:t>
      </w:r>
      <w:r w:rsidRPr="0002007D">
        <w:rPr>
          <w:rFonts w:ascii="Times New Roman" w:hAnsi="Times New Roman"/>
          <w:sz w:val="20"/>
          <w:szCs w:val="20"/>
        </w:rPr>
        <w:t xml:space="preserve">), C </w:t>
      </w:r>
      <w:r w:rsidRPr="0002007D">
        <w:rPr>
          <w:rFonts w:ascii="Times New Roman" w:hAnsi="Times New Roman"/>
          <w:sz w:val="20"/>
          <w:szCs w:val="20"/>
          <w:vertAlign w:val="subscript"/>
        </w:rPr>
        <w:t>e</w:t>
      </w:r>
      <w:r w:rsidRPr="0002007D">
        <w:rPr>
          <w:rFonts w:ascii="Times New Roman" w:hAnsi="Times New Roman"/>
          <w:sz w:val="20"/>
          <w:szCs w:val="20"/>
        </w:rPr>
        <w:t>(mmol L</w:t>
      </w:r>
      <w:r w:rsidRPr="0002007D">
        <w:rPr>
          <w:rFonts w:ascii="Times New Roman" w:hAnsi="Times New Roman"/>
          <w:sz w:val="20"/>
          <w:szCs w:val="20"/>
          <w:vertAlign w:val="superscript"/>
        </w:rPr>
        <w:t>-1</w:t>
      </w:r>
      <w:r w:rsidRPr="0002007D">
        <w:rPr>
          <w:rFonts w:ascii="Times New Roman" w:hAnsi="Times New Roman"/>
          <w:sz w:val="20"/>
          <w:szCs w:val="20"/>
        </w:rPr>
        <w:t>), C</w:t>
      </w:r>
      <w:r w:rsidRPr="0002007D">
        <w:rPr>
          <w:rFonts w:ascii="Times New Roman" w:hAnsi="Times New Roman"/>
          <w:sz w:val="20"/>
          <w:szCs w:val="20"/>
          <w:vertAlign w:val="subscript"/>
        </w:rPr>
        <w:t>t</w:t>
      </w:r>
      <w:r w:rsidRPr="0002007D">
        <w:rPr>
          <w:rFonts w:ascii="Times New Roman" w:hAnsi="Times New Roman"/>
          <w:sz w:val="20"/>
          <w:szCs w:val="20"/>
        </w:rPr>
        <w:t xml:space="preserve"> (mmol L</w:t>
      </w:r>
      <w:r w:rsidRPr="0002007D">
        <w:rPr>
          <w:rFonts w:ascii="Times New Roman" w:hAnsi="Times New Roman"/>
          <w:sz w:val="20"/>
          <w:szCs w:val="20"/>
          <w:vertAlign w:val="superscript"/>
        </w:rPr>
        <w:t>-1</w:t>
      </w:r>
      <w:r w:rsidRPr="0002007D">
        <w:rPr>
          <w:rFonts w:ascii="Times New Roman" w:hAnsi="Times New Roman"/>
          <w:sz w:val="20"/>
          <w:szCs w:val="20"/>
        </w:rPr>
        <w:t xml:space="preserve">),  respectively. </w:t>
      </w:r>
    </w:p>
    <w:p w:rsidR="00D4324F" w:rsidRPr="0002007D" w:rsidRDefault="00D4324F" w:rsidP="0002007D">
      <w:pPr>
        <w:pStyle w:val="ListParagraph"/>
        <w:numPr>
          <w:ilvl w:val="1"/>
          <w:numId w:val="4"/>
        </w:numPr>
        <w:autoSpaceDE w:val="0"/>
        <w:autoSpaceDN w:val="0"/>
        <w:adjustRightInd w:val="0"/>
        <w:ind w:left="0" w:firstLine="0"/>
        <w:jc w:val="both"/>
        <w:rPr>
          <w:b/>
          <w:sz w:val="20"/>
          <w:szCs w:val="20"/>
        </w:rPr>
      </w:pPr>
      <w:r w:rsidRPr="0002007D">
        <w:rPr>
          <w:b/>
          <w:sz w:val="20"/>
          <w:szCs w:val="20"/>
        </w:rPr>
        <w:t xml:space="preserve">Kinetic </w:t>
      </w:r>
      <w:r w:rsidR="00797A04" w:rsidRPr="0002007D">
        <w:rPr>
          <w:b/>
          <w:sz w:val="20"/>
          <w:szCs w:val="20"/>
        </w:rPr>
        <w:t>modelling</w:t>
      </w:r>
      <w:r w:rsidRPr="0002007D">
        <w:rPr>
          <w:b/>
          <w:sz w:val="20"/>
          <w:szCs w:val="20"/>
        </w:rPr>
        <w:t xml:space="preserve"> </w:t>
      </w:r>
    </w:p>
    <w:p w:rsidR="00D4324F" w:rsidRPr="0002007D" w:rsidRDefault="00D4324F" w:rsidP="0002007D">
      <w:pPr>
        <w:autoSpaceDE w:val="0"/>
        <w:autoSpaceDN w:val="0"/>
        <w:adjustRightInd w:val="0"/>
        <w:spacing w:after="0" w:line="240" w:lineRule="auto"/>
        <w:jc w:val="both"/>
        <w:rPr>
          <w:rFonts w:ascii="Times New Roman" w:hAnsi="Times New Roman"/>
          <w:sz w:val="20"/>
          <w:szCs w:val="20"/>
        </w:rPr>
      </w:pPr>
      <w:r w:rsidRPr="0002007D">
        <w:rPr>
          <w:rFonts w:ascii="Times New Roman" w:hAnsi="Times New Roman"/>
          <w:sz w:val="20"/>
          <w:szCs w:val="20"/>
        </w:rPr>
        <w:t>Kinetic models can be categorized into two major classes: reaction and diffusion-based models.</w:t>
      </w:r>
    </w:p>
    <w:p w:rsidR="00AB0C11" w:rsidRPr="0002007D" w:rsidRDefault="00AB0C11" w:rsidP="0002007D">
      <w:pPr>
        <w:pStyle w:val="Heading3"/>
        <w:numPr>
          <w:ilvl w:val="2"/>
          <w:numId w:val="4"/>
        </w:numPr>
        <w:spacing w:before="0" w:line="240" w:lineRule="auto"/>
        <w:ind w:left="0" w:firstLine="0"/>
        <w:rPr>
          <w:rFonts w:ascii="Times New Roman" w:hAnsi="Times New Roman" w:cs="Times New Roman"/>
          <w:color w:val="auto"/>
          <w:sz w:val="20"/>
          <w:szCs w:val="20"/>
        </w:rPr>
      </w:pPr>
      <w:r w:rsidRPr="0002007D">
        <w:rPr>
          <w:rFonts w:ascii="Times New Roman" w:hAnsi="Times New Roman" w:cs="Times New Roman"/>
          <w:color w:val="auto"/>
          <w:sz w:val="20"/>
          <w:szCs w:val="20"/>
        </w:rPr>
        <w:t>Reaction-based Models</w:t>
      </w:r>
    </w:p>
    <w:p w:rsidR="009E245F" w:rsidRPr="0002007D" w:rsidRDefault="009E245F" w:rsidP="0002007D">
      <w:pPr>
        <w:spacing w:after="0" w:line="240" w:lineRule="auto"/>
        <w:jc w:val="both"/>
        <w:rPr>
          <w:rFonts w:ascii="Times New Roman" w:hAnsi="Times New Roman"/>
          <w:b/>
          <w:i/>
          <w:sz w:val="20"/>
          <w:szCs w:val="20"/>
        </w:rPr>
      </w:pPr>
      <w:r w:rsidRPr="0002007D">
        <w:rPr>
          <w:rFonts w:ascii="Times New Roman" w:hAnsi="Times New Roman"/>
          <w:b/>
          <w:i/>
          <w:sz w:val="20"/>
          <w:szCs w:val="20"/>
        </w:rPr>
        <w:t>Pseudo-second order model</w:t>
      </w:r>
    </w:p>
    <w:p w:rsidR="00AB0C11" w:rsidRPr="0002007D" w:rsidRDefault="00AB0C11" w:rsidP="0002007D">
      <w:pPr>
        <w:spacing w:after="0" w:line="240" w:lineRule="auto"/>
        <w:rPr>
          <w:rFonts w:ascii="Times New Roman" w:hAnsi="Times New Roman"/>
          <w:sz w:val="20"/>
          <w:szCs w:val="20"/>
        </w:rPr>
      </w:pPr>
      <w:r w:rsidRPr="0002007D">
        <w:rPr>
          <w:rFonts w:ascii="Times New Roman" w:hAnsi="Times New Roman"/>
          <w:sz w:val="20"/>
          <w:szCs w:val="20"/>
        </w:rPr>
        <w:t>Legergren equation for pseudo-first order is given</w:t>
      </w:r>
      <w:r w:rsidR="0019260A" w:rsidRPr="0002007D">
        <w:rPr>
          <w:rFonts w:ascii="Times New Roman" w:hAnsi="Times New Roman"/>
          <w:sz w:val="20"/>
          <w:szCs w:val="20"/>
        </w:rPr>
        <w:t xml:space="preserve"> a</w:t>
      </w:r>
      <w:r w:rsidRPr="0002007D">
        <w:rPr>
          <w:rFonts w:ascii="Times New Roman" w:hAnsi="Times New Roman"/>
          <w:sz w:val="20"/>
          <w:szCs w:val="20"/>
        </w:rPr>
        <w:t>s</w:t>
      </w:r>
      <w:r w:rsidR="007C13F4" w:rsidRPr="0002007D">
        <w:rPr>
          <w:rFonts w:ascii="Times New Roman" w:hAnsi="Times New Roman"/>
          <w:sz w:val="20"/>
          <w:szCs w:val="20"/>
        </w:rPr>
        <w:t xml:space="preserve"> </w:t>
      </w:r>
      <w:r w:rsidRPr="0002007D">
        <w:rPr>
          <w:rFonts w:ascii="Times New Roman" w:hAnsi="Times New Roman"/>
          <w:sz w:val="20"/>
          <w:szCs w:val="20"/>
        </w:rPr>
        <w:fldChar w:fldCharType="begin" w:fldLock="1"/>
      </w:r>
      <w:r w:rsidR="00E06A4F" w:rsidRPr="0002007D">
        <w:rPr>
          <w:rFonts w:ascii="Times New Roman" w:hAnsi="Times New Roman"/>
          <w:sz w:val="20"/>
          <w:szCs w:val="20"/>
        </w:rPr>
        <w:instrText>ADDIN CSL_CITATION { "citationItems" : [ { "id" : "ITEM-1", "itemData" : { "author" : [ { "dropping-particle" : "", "family" : "Lagergren", "given" : "S.", "non-dropping-particle" : "", "parse-names" : false, "suffix" : "" } ], "container-title" : "Kungliga Svenska Vetenskapsakademiens. Handlingar", "id" : "ITEM-1", "issue" : "4", "issued" : { "date-parts" : [ [ "1898" ] ] }, "page" : "1-39", "title" : "About the theory of so-called adsorption of soluble substances", "type" : "article-journal", "volume" : "Band 24" }, "uris" : [ "http://www.mendeley.com/documents/?uuid=5fa9565d-2990-4955-b1d7-b791190537d1" ] } ], "mendeley" : { "formattedCitation" : "[28]", "plainTextFormattedCitation" : "[28]", "previouslyFormattedCitation" : "[28]" }, "properties" : { "noteIndex" : 0 }, "schema" : "https://github.com/citation-style-language/schema/raw/master/csl-citation.json" }</w:instrText>
      </w:r>
      <w:r w:rsidRPr="0002007D">
        <w:rPr>
          <w:rFonts w:ascii="Times New Roman" w:hAnsi="Times New Roman"/>
          <w:sz w:val="20"/>
          <w:szCs w:val="20"/>
        </w:rPr>
        <w:fldChar w:fldCharType="separate"/>
      </w:r>
      <w:r w:rsidR="00F82BD3" w:rsidRPr="0002007D">
        <w:rPr>
          <w:rFonts w:ascii="Times New Roman" w:hAnsi="Times New Roman"/>
          <w:noProof/>
          <w:sz w:val="20"/>
          <w:szCs w:val="20"/>
        </w:rPr>
        <w:t>[28]</w:t>
      </w:r>
      <w:r w:rsidRPr="0002007D">
        <w:rPr>
          <w:rFonts w:ascii="Times New Roman" w:hAnsi="Times New Roman"/>
          <w:sz w:val="20"/>
          <w:szCs w:val="20"/>
        </w:rPr>
        <w:fldChar w:fldCharType="end"/>
      </w:r>
      <w:r w:rsidRPr="0002007D">
        <w:rPr>
          <w:rFonts w:ascii="Times New Roman" w:hAnsi="Times New Roman"/>
          <w:sz w:val="20"/>
          <w:szCs w:val="20"/>
        </w:rPr>
        <w:t xml:space="preserve"> </w:t>
      </w:r>
      <w:r w:rsidR="00CB4293" w:rsidRPr="0002007D">
        <w:rPr>
          <w:rFonts w:ascii="Times New Roman" w:hAnsi="Times New Roman"/>
          <w:sz w:val="20"/>
          <w:szCs w:val="20"/>
        </w:rPr>
        <w:t>:</w:t>
      </w:r>
    </w:p>
    <w:p w:rsidR="00AB0C11" w:rsidRPr="0002007D" w:rsidRDefault="00F61997" w:rsidP="0002007D">
      <w:pPr>
        <w:autoSpaceDE w:val="0"/>
        <w:autoSpaceDN w:val="0"/>
        <w:adjustRightInd w:val="0"/>
        <w:spacing w:after="0" w:line="240" w:lineRule="auto"/>
        <w:jc w:val="center"/>
        <w:rPr>
          <w:rFonts w:ascii="Times New Roman" w:hAnsi="Times New Roman"/>
          <w:sz w:val="20"/>
          <w:szCs w:val="20"/>
        </w:rPr>
      </w:pPr>
      <m:oMath>
        <m:f>
          <m:fPr>
            <m:ctrlPr>
              <w:rPr>
                <w:rFonts w:ascii="Cambria Math" w:hAnsi="Cambria Math"/>
                <w:sz w:val="20"/>
                <w:szCs w:val="20"/>
              </w:rPr>
            </m:ctrlPr>
          </m:fPr>
          <m:num>
            <m:r>
              <m:rPr>
                <m:sty m:val="p"/>
              </m:rPr>
              <w:rPr>
                <w:rFonts w:ascii="Cambria Math" w:hAnsi="Cambria Math"/>
                <w:sz w:val="20"/>
                <w:szCs w:val="20"/>
              </w:rPr>
              <m:t>d</m:t>
            </m:r>
            <m:sSub>
              <m:sSubPr>
                <m:ctrlPr>
                  <w:rPr>
                    <w:rFonts w:ascii="Cambria Math" w:hAnsi="Cambria Math"/>
                    <w:sz w:val="20"/>
                    <w:szCs w:val="20"/>
                  </w:rPr>
                </m:ctrlPr>
              </m:sSubPr>
              <m:e>
                <m:r>
                  <m:rPr>
                    <m:sty m:val="p"/>
                  </m:rPr>
                  <w:rPr>
                    <w:rFonts w:ascii="Cambria Math" w:hAnsi="Cambria Math"/>
                    <w:sz w:val="20"/>
                    <w:szCs w:val="20"/>
                  </w:rPr>
                  <m:t>q</m:t>
                </m:r>
              </m:e>
              <m:sub>
                <m:r>
                  <m:rPr>
                    <m:sty m:val="p"/>
                  </m:rPr>
                  <w:rPr>
                    <w:rFonts w:ascii="Cambria Math" w:hAnsi="Cambria Math"/>
                    <w:sz w:val="20"/>
                    <w:szCs w:val="20"/>
                  </w:rPr>
                  <m:t>t</m:t>
                </m:r>
              </m:sub>
            </m:sSub>
          </m:num>
          <m:den>
            <m:r>
              <m:rPr>
                <m:sty m:val="p"/>
              </m:rPr>
              <w:rPr>
                <w:rFonts w:ascii="Cambria Math" w:hAnsi="Cambria Math"/>
                <w:sz w:val="20"/>
                <w:szCs w:val="20"/>
              </w:rPr>
              <m:t>dt</m:t>
            </m:r>
          </m:den>
        </m:f>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k</m:t>
            </m:r>
          </m:e>
          <m:sub>
            <m:r>
              <m:rPr>
                <m:sty m:val="p"/>
              </m:rPr>
              <w:rPr>
                <w:rFonts w:ascii="Cambria Math" w:hAnsi="Cambria Math"/>
                <w:sz w:val="20"/>
                <w:szCs w:val="20"/>
              </w:rPr>
              <m:t>1</m:t>
            </m:r>
          </m:sub>
        </m:sSub>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q</m:t>
                </m:r>
              </m:e>
              <m:sub>
                <m:r>
                  <m:rPr>
                    <m:sty m:val="p"/>
                  </m:rPr>
                  <w:rPr>
                    <w:rFonts w:ascii="Cambria Math" w:hAnsi="Cambria Math"/>
                    <w:sz w:val="20"/>
                    <w:szCs w:val="20"/>
                  </w:rPr>
                  <m:t>e</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q</m:t>
                </m:r>
              </m:e>
              <m:sub>
                <m:r>
                  <m:rPr>
                    <m:sty m:val="p"/>
                  </m:rPr>
                  <w:rPr>
                    <w:rFonts w:ascii="Cambria Math" w:hAnsi="Cambria Math"/>
                    <w:sz w:val="20"/>
                    <w:szCs w:val="20"/>
                  </w:rPr>
                  <m:t>t</m:t>
                </m:r>
              </m:sub>
            </m:sSub>
          </m:e>
        </m:d>
      </m:oMath>
      <w:r w:rsidR="00B716E6" w:rsidRPr="0002007D">
        <w:rPr>
          <w:rFonts w:ascii="Times New Roman" w:hAnsi="Times New Roman"/>
          <w:sz w:val="20"/>
          <w:szCs w:val="20"/>
        </w:rPr>
        <w:tab/>
      </w:r>
      <w:r w:rsidR="00AB0C11" w:rsidRPr="0002007D">
        <w:rPr>
          <w:rFonts w:ascii="Times New Roman" w:hAnsi="Times New Roman"/>
          <w:sz w:val="20"/>
          <w:szCs w:val="20"/>
        </w:rPr>
        <w:tab/>
        <w:t>(03)</w:t>
      </w:r>
    </w:p>
    <w:p w:rsidR="00AB0C11" w:rsidRPr="0002007D" w:rsidRDefault="00AB0C11" w:rsidP="0002007D">
      <w:pPr>
        <w:autoSpaceDE w:val="0"/>
        <w:autoSpaceDN w:val="0"/>
        <w:adjustRightInd w:val="0"/>
        <w:spacing w:after="0" w:line="240" w:lineRule="auto"/>
        <w:jc w:val="both"/>
        <w:rPr>
          <w:rFonts w:ascii="Times New Roman" w:hAnsi="Times New Roman"/>
          <w:sz w:val="20"/>
          <w:szCs w:val="20"/>
        </w:rPr>
      </w:pPr>
      <w:r w:rsidRPr="0002007D">
        <w:rPr>
          <w:rFonts w:ascii="Times New Roman" w:hAnsi="Times New Roman"/>
          <w:sz w:val="20"/>
          <w:szCs w:val="20"/>
        </w:rPr>
        <w:t xml:space="preserve">At the initial conditions </w:t>
      </w:r>
      <w:r w:rsidRPr="0002007D">
        <w:rPr>
          <w:rFonts w:ascii="Times New Roman" w:hAnsi="Times New Roman"/>
          <w:i/>
          <w:iCs/>
          <w:sz w:val="20"/>
          <w:szCs w:val="20"/>
        </w:rPr>
        <w:t>q</w:t>
      </w:r>
      <w:r w:rsidRPr="0002007D">
        <w:rPr>
          <w:rFonts w:ascii="Times New Roman" w:hAnsi="Times New Roman"/>
          <w:i/>
          <w:iCs/>
          <w:sz w:val="20"/>
          <w:szCs w:val="20"/>
          <w:vertAlign w:val="subscript"/>
        </w:rPr>
        <w:t>t</w:t>
      </w:r>
      <w:r w:rsidRPr="0002007D">
        <w:rPr>
          <w:rFonts w:ascii="Times New Roman" w:hAnsi="Times New Roman"/>
          <w:i/>
          <w:iCs/>
          <w:sz w:val="20"/>
          <w:szCs w:val="20"/>
        </w:rPr>
        <w:t xml:space="preserve"> </w:t>
      </w:r>
      <w:r w:rsidRPr="0002007D">
        <w:rPr>
          <w:rFonts w:ascii="Times New Roman" w:hAnsi="Times New Roman"/>
          <w:sz w:val="20"/>
          <w:szCs w:val="20"/>
        </w:rPr>
        <w:t xml:space="preserve">=0 at </w:t>
      </w:r>
      <w:r w:rsidRPr="0002007D">
        <w:rPr>
          <w:rFonts w:ascii="Times New Roman" w:hAnsi="Times New Roman"/>
          <w:i/>
          <w:iCs/>
          <w:sz w:val="20"/>
          <w:szCs w:val="20"/>
        </w:rPr>
        <w:t xml:space="preserve">t </w:t>
      </w:r>
      <w:r w:rsidRPr="0002007D">
        <w:rPr>
          <w:rFonts w:ascii="Times New Roman" w:hAnsi="Times New Roman"/>
          <w:sz w:val="20"/>
          <w:szCs w:val="20"/>
        </w:rPr>
        <w:t xml:space="preserve">= 0, hence, integrating equation (03) results into: </w:t>
      </w:r>
    </w:p>
    <w:p w:rsidR="00AB0C11" w:rsidRPr="0002007D" w:rsidRDefault="00AB0C11" w:rsidP="0002007D">
      <w:pPr>
        <w:autoSpaceDE w:val="0"/>
        <w:autoSpaceDN w:val="0"/>
        <w:adjustRightInd w:val="0"/>
        <w:spacing w:after="0" w:line="240" w:lineRule="auto"/>
        <w:jc w:val="center"/>
        <w:rPr>
          <w:rFonts w:ascii="Times New Roman" w:hAnsi="Times New Roman"/>
          <w:sz w:val="20"/>
          <w:szCs w:val="20"/>
        </w:rPr>
      </w:pPr>
      <m:oMath>
        <m:r>
          <m:rPr>
            <m:sty m:val="p"/>
          </m:rPr>
          <w:rPr>
            <w:rFonts w:ascii="Cambria Math" w:hAnsi="Cambria Math"/>
            <w:sz w:val="20"/>
            <w:szCs w:val="20"/>
          </w:rPr>
          <m:t>log</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q</m:t>
                </m:r>
              </m:e>
              <m:sub>
                <m:r>
                  <m:rPr>
                    <m:sty m:val="p"/>
                  </m:rPr>
                  <w:rPr>
                    <w:rFonts w:ascii="Cambria Math" w:hAnsi="Cambria Math"/>
                    <w:sz w:val="20"/>
                    <w:szCs w:val="20"/>
                  </w:rPr>
                  <m:t>e</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q</m:t>
                </m:r>
              </m:e>
              <m:sub>
                <m:r>
                  <m:rPr>
                    <m:sty m:val="p"/>
                  </m:rPr>
                  <w:rPr>
                    <w:rFonts w:ascii="Cambria Math" w:hAnsi="Cambria Math"/>
                    <w:sz w:val="20"/>
                    <w:szCs w:val="20"/>
                  </w:rPr>
                  <m:t>t</m:t>
                </m:r>
              </m:sub>
            </m:sSub>
          </m:e>
        </m:d>
        <m:r>
          <m:rPr>
            <m:sty m:val="p"/>
          </m:rPr>
          <w:rPr>
            <w:rFonts w:ascii="Cambria Math" w:hAnsi="Cambria Math"/>
            <w:sz w:val="20"/>
            <w:szCs w:val="20"/>
          </w:rPr>
          <m:t>=log</m:t>
        </m:r>
        <m:sSub>
          <m:sSubPr>
            <m:ctrlPr>
              <w:rPr>
                <w:rFonts w:ascii="Cambria Math" w:hAnsi="Cambria Math"/>
                <w:sz w:val="20"/>
                <w:szCs w:val="20"/>
              </w:rPr>
            </m:ctrlPr>
          </m:sSubPr>
          <m:e>
            <m:r>
              <m:rPr>
                <m:sty m:val="p"/>
              </m:rPr>
              <w:rPr>
                <w:rFonts w:ascii="Cambria Math" w:hAnsi="Cambria Math"/>
                <w:sz w:val="20"/>
                <w:szCs w:val="20"/>
              </w:rPr>
              <m:t>q</m:t>
            </m:r>
          </m:e>
          <m:sub>
            <m:r>
              <m:rPr>
                <m:sty m:val="p"/>
              </m:rPr>
              <w:rPr>
                <w:rFonts w:ascii="Cambria Math" w:hAnsi="Cambria Math"/>
                <w:sz w:val="20"/>
                <w:szCs w:val="20"/>
              </w:rPr>
              <m:t>e</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k</m:t>
                </m:r>
              </m:e>
              <m:sub>
                <m:r>
                  <m:rPr>
                    <m:sty m:val="p"/>
                  </m:rPr>
                  <w:rPr>
                    <w:rFonts w:ascii="Cambria Math" w:hAnsi="Cambria Math"/>
                    <w:sz w:val="20"/>
                    <w:szCs w:val="20"/>
                  </w:rPr>
                  <m:t>1</m:t>
                </m:r>
              </m:sub>
            </m:sSub>
          </m:num>
          <m:den>
            <m:r>
              <m:rPr>
                <m:sty m:val="p"/>
              </m:rPr>
              <w:rPr>
                <w:rFonts w:ascii="Cambria Math" w:hAnsi="Cambria Math"/>
                <w:sz w:val="20"/>
                <w:szCs w:val="20"/>
              </w:rPr>
              <m:t>2.303</m:t>
            </m:r>
          </m:den>
        </m:f>
        <m:r>
          <m:rPr>
            <m:sty m:val="p"/>
          </m:rPr>
          <w:rPr>
            <w:rFonts w:ascii="Cambria Math" w:hAnsi="Cambria Math"/>
            <w:sz w:val="20"/>
            <w:szCs w:val="20"/>
          </w:rPr>
          <m:t>t</m:t>
        </m:r>
      </m:oMath>
      <w:r w:rsidRPr="0002007D">
        <w:rPr>
          <w:rFonts w:ascii="Times New Roman" w:hAnsi="Times New Roman"/>
          <w:sz w:val="20"/>
          <w:szCs w:val="20"/>
        </w:rPr>
        <w:tab/>
        <w:t>(04)</w:t>
      </w:r>
    </w:p>
    <w:p w:rsidR="00AB0C11" w:rsidRPr="0002007D" w:rsidRDefault="00AB0C11" w:rsidP="0002007D">
      <w:pPr>
        <w:autoSpaceDE w:val="0"/>
        <w:autoSpaceDN w:val="0"/>
        <w:adjustRightInd w:val="0"/>
        <w:spacing w:after="0" w:line="240" w:lineRule="auto"/>
        <w:jc w:val="both"/>
        <w:rPr>
          <w:rFonts w:ascii="Times New Roman" w:hAnsi="Times New Roman"/>
          <w:sz w:val="20"/>
          <w:szCs w:val="20"/>
        </w:rPr>
      </w:pPr>
      <w:r w:rsidRPr="0002007D">
        <w:rPr>
          <w:rFonts w:ascii="Times New Roman" w:hAnsi="Times New Roman"/>
          <w:sz w:val="20"/>
          <w:szCs w:val="20"/>
        </w:rPr>
        <w:t>Where equilibrium concentration of adsorbed C</w:t>
      </w:r>
      <w:r w:rsidR="0057388E" w:rsidRPr="0002007D">
        <w:rPr>
          <w:rFonts w:ascii="Times New Roman" w:hAnsi="Times New Roman"/>
          <w:sz w:val="20"/>
          <w:szCs w:val="20"/>
        </w:rPr>
        <w:t>d</w:t>
      </w:r>
      <w:r w:rsidRPr="0002007D">
        <w:rPr>
          <w:rFonts w:ascii="Times New Roman" w:hAnsi="Times New Roman"/>
          <w:sz w:val="20"/>
          <w:szCs w:val="20"/>
        </w:rPr>
        <w:t xml:space="preserve"> (II) ions is taken as </w:t>
      </w:r>
      <w:r w:rsidRPr="0002007D">
        <w:rPr>
          <w:rFonts w:ascii="Times New Roman" w:hAnsi="Times New Roman"/>
          <w:iCs/>
          <w:sz w:val="20"/>
          <w:szCs w:val="20"/>
        </w:rPr>
        <w:t>q</w:t>
      </w:r>
      <w:r w:rsidRPr="0002007D">
        <w:rPr>
          <w:rFonts w:ascii="Times New Roman" w:hAnsi="Times New Roman"/>
          <w:sz w:val="20"/>
          <w:szCs w:val="20"/>
          <w:vertAlign w:val="subscript"/>
        </w:rPr>
        <w:t>e</w:t>
      </w:r>
      <w:r w:rsidRPr="0002007D">
        <w:rPr>
          <w:rFonts w:ascii="Times New Roman" w:hAnsi="Times New Roman"/>
          <w:sz w:val="20"/>
          <w:szCs w:val="20"/>
        </w:rPr>
        <w:t xml:space="preserve"> (mmol g</w:t>
      </w:r>
      <w:r w:rsidRPr="0002007D">
        <w:rPr>
          <w:rFonts w:ascii="Times New Roman" w:hAnsi="Times New Roman"/>
          <w:sz w:val="20"/>
          <w:szCs w:val="20"/>
          <w:vertAlign w:val="superscript"/>
        </w:rPr>
        <w:t>-1</w:t>
      </w:r>
      <w:r w:rsidR="007C13F4" w:rsidRPr="0002007D">
        <w:rPr>
          <w:rFonts w:ascii="Times New Roman" w:hAnsi="Times New Roman"/>
          <w:sz w:val="20"/>
          <w:szCs w:val="20"/>
        </w:rPr>
        <w:t>and</w:t>
      </w:r>
      <w:r w:rsidRPr="0002007D">
        <w:rPr>
          <w:rFonts w:ascii="Times New Roman" w:hAnsi="Times New Roman"/>
          <w:sz w:val="20"/>
          <w:szCs w:val="20"/>
        </w:rPr>
        <w:t xml:space="preserve"> the same at time </w:t>
      </w:r>
      <w:r w:rsidRPr="0002007D">
        <w:rPr>
          <w:rFonts w:ascii="Times New Roman" w:hAnsi="Times New Roman"/>
          <w:iCs/>
          <w:sz w:val="20"/>
          <w:szCs w:val="20"/>
        </w:rPr>
        <w:t>t (min) is represented as q</w:t>
      </w:r>
      <w:r w:rsidRPr="0002007D">
        <w:rPr>
          <w:rFonts w:ascii="Times New Roman" w:hAnsi="Times New Roman"/>
          <w:iCs/>
          <w:sz w:val="20"/>
          <w:szCs w:val="20"/>
          <w:vertAlign w:val="subscript"/>
        </w:rPr>
        <w:t>t</w:t>
      </w:r>
      <w:r w:rsidRPr="0002007D">
        <w:rPr>
          <w:rFonts w:ascii="Times New Roman" w:hAnsi="Times New Roman"/>
          <w:sz w:val="20"/>
          <w:szCs w:val="20"/>
        </w:rPr>
        <w:t xml:space="preserve"> (mmolg</w:t>
      </w:r>
      <w:r w:rsidRPr="0002007D">
        <w:rPr>
          <w:rFonts w:ascii="Times New Roman" w:hAnsi="Times New Roman"/>
          <w:sz w:val="20"/>
          <w:szCs w:val="20"/>
          <w:vertAlign w:val="superscript"/>
        </w:rPr>
        <w:t>-1</w:t>
      </w:r>
      <w:r w:rsidRPr="0002007D">
        <w:rPr>
          <w:rFonts w:ascii="Times New Roman" w:hAnsi="Times New Roman"/>
          <w:sz w:val="20"/>
          <w:szCs w:val="20"/>
        </w:rPr>
        <w:t>)</w:t>
      </w:r>
      <w:r w:rsidR="007C13F4" w:rsidRPr="0002007D">
        <w:rPr>
          <w:rFonts w:ascii="Times New Roman" w:hAnsi="Times New Roman"/>
          <w:iCs/>
          <w:sz w:val="20"/>
          <w:szCs w:val="20"/>
        </w:rPr>
        <w:t>;</w:t>
      </w:r>
      <w:r w:rsidRPr="0002007D">
        <w:rPr>
          <w:rFonts w:ascii="Times New Roman" w:hAnsi="Times New Roman"/>
          <w:iCs/>
          <w:sz w:val="20"/>
          <w:szCs w:val="20"/>
        </w:rPr>
        <w:t xml:space="preserve"> </w:t>
      </w:r>
      <w:r w:rsidR="007C13F4" w:rsidRPr="0002007D">
        <w:rPr>
          <w:rFonts w:ascii="Times New Roman" w:hAnsi="Times New Roman"/>
          <w:sz w:val="20"/>
          <w:szCs w:val="20"/>
        </w:rPr>
        <w:t>P</w:t>
      </w:r>
      <w:r w:rsidRPr="0002007D">
        <w:rPr>
          <w:rFonts w:ascii="Times New Roman" w:hAnsi="Times New Roman"/>
          <w:sz w:val="20"/>
          <w:szCs w:val="20"/>
        </w:rPr>
        <w:t xml:space="preserve">seudo-first order rate constant </w:t>
      </w:r>
      <w:r w:rsidR="007C13F4" w:rsidRPr="0002007D">
        <w:rPr>
          <w:rFonts w:ascii="Times New Roman" w:hAnsi="Times New Roman"/>
          <w:sz w:val="20"/>
          <w:szCs w:val="20"/>
        </w:rPr>
        <w:t>is taken as</w:t>
      </w:r>
      <w:r w:rsidRPr="0002007D">
        <w:rPr>
          <w:rFonts w:ascii="Times New Roman" w:hAnsi="Times New Roman"/>
          <w:sz w:val="20"/>
          <w:szCs w:val="20"/>
        </w:rPr>
        <w:t xml:space="preserve"> </w:t>
      </w:r>
      <w:r w:rsidRPr="0002007D">
        <w:rPr>
          <w:rFonts w:ascii="Times New Roman" w:hAnsi="Times New Roman"/>
          <w:iCs/>
          <w:sz w:val="20"/>
          <w:szCs w:val="20"/>
        </w:rPr>
        <w:t>k</w:t>
      </w:r>
      <w:r w:rsidRPr="0002007D">
        <w:rPr>
          <w:rFonts w:ascii="Times New Roman" w:hAnsi="Times New Roman"/>
          <w:sz w:val="20"/>
          <w:szCs w:val="20"/>
          <w:vertAlign w:val="subscript"/>
        </w:rPr>
        <w:t>1</w:t>
      </w:r>
      <w:r w:rsidRPr="0002007D">
        <w:rPr>
          <w:rFonts w:ascii="Times New Roman" w:hAnsi="Times New Roman"/>
          <w:sz w:val="20"/>
          <w:szCs w:val="20"/>
        </w:rPr>
        <w:t xml:space="preserve"> (min</w:t>
      </w:r>
      <w:r w:rsidRPr="0002007D">
        <w:rPr>
          <w:rFonts w:ascii="Times New Roman" w:eastAsia="MTSY" w:hAnsi="Times New Roman"/>
          <w:sz w:val="20"/>
          <w:szCs w:val="20"/>
          <w:vertAlign w:val="superscript"/>
        </w:rPr>
        <w:t>−</w:t>
      </w:r>
      <w:r w:rsidRPr="0002007D">
        <w:rPr>
          <w:rFonts w:ascii="Times New Roman" w:hAnsi="Times New Roman"/>
          <w:sz w:val="20"/>
          <w:szCs w:val="20"/>
          <w:vertAlign w:val="superscript"/>
        </w:rPr>
        <w:t>1</w:t>
      </w:r>
      <w:r w:rsidRPr="0002007D">
        <w:rPr>
          <w:rFonts w:ascii="Times New Roman" w:hAnsi="Times New Roman"/>
          <w:sz w:val="20"/>
          <w:szCs w:val="20"/>
        </w:rPr>
        <w:t>).  Log (</w:t>
      </w:r>
      <w:r w:rsidRPr="0002007D">
        <w:rPr>
          <w:rFonts w:ascii="Times New Roman" w:hAnsi="Times New Roman"/>
          <w:iCs/>
          <w:sz w:val="20"/>
          <w:szCs w:val="20"/>
        </w:rPr>
        <w:t>q</w:t>
      </w:r>
      <w:r w:rsidRPr="0002007D">
        <w:rPr>
          <w:rFonts w:ascii="Times New Roman" w:hAnsi="Times New Roman"/>
          <w:sz w:val="20"/>
          <w:szCs w:val="20"/>
          <w:vertAlign w:val="subscript"/>
        </w:rPr>
        <w:t>e</w:t>
      </w:r>
      <w:r w:rsidRPr="0002007D">
        <w:rPr>
          <w:rFonts w:ascii="Times New Roman" w:hAnsi="Times New Roman"/>
          <w:sz w:val="20"/>
          <w:szCs w:val="20"/>
        </w:rPr>
        <w:t>-</w:t>
      </w:r>
      <w:r w:rsidRPr="0002007D">
        <w:rPr>
          <w:rFonts w:ascii="Times New Roman" w:hAnsi="Times New Roman"/>
          <w:iCs/>
          <w:sz w:val="20"/>
          <w:szCs w:val="20"/>
        </w:rPr>
        <w:t>q</w:t>
      </w:r>
      <w:r w:rsidRPr="0002007D">
        <w:rPr>
          <w:rFonts w:ascii="Times New Roman" w:hAnsi="Times New Roman"/>
          <w:iCs/>
          <w:sz w:val="20"/>
          <w:szCs w:val="20"/>
          <w:vertAlign w:val="subscript"/>
        </w:rPr>
        <w:t>t</w:t>
      </w:r>
      <w:r w:rsidRPr="0002007D">
        <w:rPr>
          <w:rFonts w:ascii="Times New Roman" w:hAnsi="Times New Roman"/>
          <w:sz w:val="20"/>
          <w:szCs w:val="20"/>
        </w:rPr>
        <w:t xml:space="preserve">) was plotted versus </w:t>
      </w:r>
      <w:r w:rsidRPr="0002007D">
        <w:rPr>
          <w:rFonts w:ascii="Times New Roman" w:hAnsi="Times New Roman"/>
          <w:iCs/>
          <w:sz w:val="20"/>
          <w:szCs w:val="20"/>
        </w:rPr>
        <w:t xml:space="preserve">t </w:t>
      </w:r>
      <w:r w:rsidRPr="0002007D">
        <w:rPr>
          <w:rFonts w:ascii="Times New Roman" w:hAnsi="Times New Roman"/>
          <w:sz w:val="20"/>
          <w:szCs w:val="20"/>
        </w:rPr>
        <w:t>to assess the pseudo-first order kinetic model.</w:t>
      </w:r>
    </w:p>
    <w:p w:rsidR="00AB0C11" w:rsidRPr="0002007D" w:rsidRDefault="00AB0C11" w:rsidP="0002007D">
      <w:pPr>
        <w:spacing w:after="0" w:line="240" w:lineRule="auto"/>
        <w:jc w:val="both"/>
        <w:rPr>
          <w:rFonts w:ascii="Times New Roman" w:hAnsi="Times New Roman"/>
          <w:b/>
          <w:i/>
          <w:sz w:val="20"/>
          <w:szCs w:val="20"/>
        </w:rPr>
      </w:pPr>
      <w:r w:rsidRPr="0002007D">
        <w:rPr>
          <w:rFonts w:ascii="Times New Roman" w:hAnsi="Times New Roman"/>
          <w:b/>
          <w:i/>
          <w:sz w:val="20"/>
          <w:szCs w:val="20"/>
        </w:rPr>
        <w:t>Pseudo-second order model</w:t>
      </w:r>
    </w:p>
    <w:p w:rsidR="00AB0C11" w:rsidRPr="0002007D" w:rsidRDefault="00AB0C11" w:rsidP="0002007D">
      <w:pPr>
        <w:autoSpaceDE w:val="0"/>
        <w:autoSpaceDN w:val="0"/>
        <w:adjustRightInd w:val="0"/>
        <w:spacing w:after="0" w:line="240" w:lineRule="auto"/>
        <w:jc w:val="both"/>
        <w:rPr>
          <w:rFonts w:ascii="Times New Roman" w:hAnsi="Times New Roman"/>
          <w:sz w:val="20"/>
          <w:szCs w:val="20"/>
        </w:rPr>
      </w:pPr>
      <w:r w:rsidRPr="0002007D">
        <w:rPr>
          <w:rFonts w:ascii="Times New Roman" w:hAnsi="Times New Roman"/>
          <w:sz w:val="20"/>
          <w:szCs w:val="20"/>
        </w:rPr>
        <w:t xml:space="preserve">Equation (5) is used to describe Pseudo-second order kinetic model </w:t>
      </w:r>
      <w:r w:rsidRPr="0002007D">
        <w:rPr>
          <w:rFonts w:ascii="Times New Roman" w:hAnsi="Times New Roman"/>
          <w:sz w:val="20"/>
          <w:szCs w:val="20"/>
        </w:rPr>
        <w:fldChar w:fldCharType="begin" w:fldLock="1"/>
      </w:r>
      <w:r w:rsidR="00E06A4F" w:rsidRPr="0002007D">
        <w:rPr>
          <w:rFonts w:ascii="Times New Roman" w:hAnsi="Times New Roman"/>
          <w:sz w:val="20"/>
          <w:szCs w:val="20"/>
        </w:rPr>
        <w:instrText>ADDIN CSL_CITATION { "citationItems" : [ { "id" : "ITEM-1", "itemData" : { "author" : [ { "dropping-particle" : "", "family" : "Ho", "given" : "Yuh-Shan", "non-dropping-particle" : "", "parse-names" : false, "suffix" : "" }, { "dropping-particle" : "", "family" : "McKay", "given" : "G", "non-dropping-particle" : "", "parse-names" : false, "suffix" : "" } ], "container-title" : "Chemical engineering journal", "id" : "ITEM-1", "issue" : "2", "issued" : { "date-parts" : [ [ "1998" ] ] }, "page" : "115-124", "publisher" : "Elsevier", "title" : "Sorption of dye from aqueous solution by peat", "type" : "article-journal", "volume" : "70" }, "uris" : [ "http://www.mendeley.com/documents/?uuid=be18a34d-7d69-4be7-a527-8e3b4260ff4b" ] } ], "mendeley" : { "formattedCitation" : "[29]", "plainTextFormattedCitation" : "[29]", "previouslyFormattedCitation" : "[29]" }, "properties" : { "noteIndex" : 0 }, "schema" : "https://github.com/citation-style-language/schema/raw/master/csl-citation.json" }</w:instrText>
      </w:r>
      <w:r w:rsidRPr="0002007D">
        <w:rPr>
          <w:rFonts w:ascii="Times New Roman" w:hAnsi="Times New Roman"/>
          <w:sz w:val="20"/>
          <w:szCs w:val="20"/>
        </w:rPr>
        <w:fldChar w:fldCharType="separate"/>
      </w:r>
      <w:r w:rsidR="00F82BD3" w:rsidRPr="0002007D">
        <w:rPr>
          <w:rFonts w:ascii="Times New Roman" w:hAnsi="Times New Roman"/>
          <w:noProof/>
          <w:sz w:val="20"/>
          <w:szCs w:val="20"/>
        </w:rPr>
        <w:t>[29]</w:t>
      </w:r>
      <w:r w:rsidRPr="0002007D">
        <w:rPr>
          <w:rFonts w:ascii="Times New Roman" w:hAnsi="Times New Roman"/>
          <w:sz w:val="20"/>
          <w:szCs w:val="20"/>
        </w:rPr>
        <w:fldChar w:fldCharType="end"/>
      </w:r>
      <w:r w:rsidRPr="0002007D">
        <w:rPr>
          <w:rFonts w:ascii="Times New Roman" w:hAnsi="Times New Roman"/>
          <w:sz w:val="20"/>
          <w:szCs w:val="20"/>
        </w:rPr>
        <w:t>:</w:t>
      </w:r>
    </w:p>
    <w:p w:rsidR="00AB0C11" w:rsidRPr="0002007D" w:rsidRDefault="00F61997" w:rsidP="0002007D">
      <w:pPr>
        <w:autoSpaceDE w:val="0"/>
        <w:autoSpaceDN w:val="0"/>
        <w:adjustRightInd w:val="0"/>
        <w:spacing w:after="0" w:line="240" w:lineRule="auto"/>
        <w:jc w:val="center"/>
        <w:rPr>
          <w:rFonts w:ascii="Times New Roman" w:hAnsi="Times New Roman"/>
          <w:sz w:val="20"/>
          <w:szCs w:val="20"/>
        </w:rPr>
      </w:pPr>
      <m:oMath>
        <m:f>
          <m:fPr>
            <m:ctrlPr>
              <w:rPr>
                <w:rFonts w:ascii="Cambria Math" w:hAnsi="Cambria Math"/>
                <w:sz w:val="20"/>
                <w:szCs w:val="20"/>
              </w:rPr>
            </m:ctrlPr>
          </m:fPr>
          <m:num>
            <m:r>
              <m:rPr>
                <m:sty m:val="p"/>
              </m:rPr>
              <w:rPr>
                <w:rFonts w:ascii="Cambria Math" w:hAnsi="Cambria Math"/>
                <w:sz w:val="20"/>
                <w:szCs w:val="20"/>
              </w:rPr>
              <m:t>d</m:t>
            </m:r>
            <m:sSub>
              <m:sSubPr>
                <m:ctrlPr>
                  <w:rPr>
                    <w:rFonts w:ascii="Cambria Math" w:hAnsi="Cambria Math"/>
                    <w:sz w:val="20"/>
                    <w:szCs w:val="20"/>
                  </w:rPr>
                </m:ctrlPr>
              </m:sSubPr>
              <m:e>
                <m:r>
                  <m:rPr>
                    <m:sty m:val="p"/>
                  </m:rPr>
                  <w:rPr>
                    <w:rFonts w:ascii="Cambria Math" w:hAnsi="Cambria Math"/>
                    <w:sz w:val="20"/>
                    <w:szCs w:val="20"/>
                  </w:rPr>
                  <m:t>q</m:t>
                </m:r>
              </m:e>
              <m:sub>
                <m:r>
                  <m:rPr>
                    <m:sty m:val="p"/>
                  </m:rPr>
                  <w:rPr>
                    <w:rFonts w:ascii="Cambria Math" w:hAnsi="Cambria Math"/>
                    <w:sz w:val="20"/>
                    <w:szCs w:val="20"/>
                  </w:rPr>
                  <m:t>t</m:t>
                </m:r>
              </m:sub>
            </m:sSub>
          </m:num>
          <m:den>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t</m:t>
                </m:r>
              </m:sub>
            </m:sSub>
          </m:den>
        </m:f>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k</m:t>
            </m:r>
          </m:e>
          <m:sub>
            <m:r>
              <m:rPr>
                <m:sty m:val="p"/>
              </m:rPr>
              <w:rPr>
                <w:rFonts w:ascii="Cambria Math" w:hAnsi="Cambria Math"/>
                <w:sz w:val="20"/>
                <w:szCs w:val="20"/>
              </w:rPr>
              <m:t>2</m:t>
            </m:r>
          </m:sub>
        </m:sSub>
        <m:sSup>
          <m:sSupPr>
            <m:ctrlPr>
              <w:rPr>
                <w:rFonts w:ascii="Cambria Math" w:hAnsi="Cambria Math"/>
                <w:sz w:val="20"/>
                <w:szCs w:val="20"/>
              </w:rPr>
            </m:ctrlPr>
          </m:sSupPr>
          <m:e>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q</m:t>
                    </m:r>
                  </m:e>
                  <m:sub>
                    <m:r>
                      <m:rPr>
                        <m:sty m:val="p"/>
                      </m:rPr>
                      <w:rPr>
                        <w:rFonts w:ascii="Cambria Math" w:hAnsi="Cambria Math"/>
                        <w:sz w:val="20"/>
                        <w:szCs w:val="20"/>
                      </w:rPr>
                      <m:t>e</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q</m:t>
                    </m:r>
                  </m:e>
                  <m:sub>
                    <m:r>
                      <m:rPr>
                        <m:sty m:val="p"/>
                      </m:rPr>
                      <w:rPr>
                        <w:rFonts w:ascii="Cambria Math" w:hAnsi="Cambria Math"/>
                        <w:sz w:val="20"/>
                        <w:szCs w:val="20"/>
                      </w:rPr>
                      <m:t>t</m:t>
                    </m:r>
                  </m:sub>
                </m:sSub>
              </m:e>
            </m:d>
          </m:e>
          <m:sup>
            <m:r>
              <m:rPr>
                <m:sty m:val="p"/>
              </m:rPr>
              <w:rPr>
                <w:rFonts w:ascii="Cambria Math" w:hAnsi="Cambria Math"/>
                <w:sz w:val="20"/>
                <w:szCs w:val="20"/>
              </w:rPr>
              <m:t>2</m:t>
            </m:r>
          </m:sup>
        </m:sSup>
      </m:oMath>
      <w:r w:rsidR="000802E0" w:rsidRPr="0002007D">
        <w:rPr>
          <w:rFonts w:ascii="Times New Roman" w:hAnsi="Times New Roman"/>
          <w:sz w:val="20"/>
          <w:szCs w:val="20"/>
        </w:rPr>
        <w:t xml:space="preserve">  </w:t>
      </w:r>
      <w:r w:rsidR="0019260A" w:rsidRPr="0002007D">
        <w:rPr>
          <w:rFonts w:ascii="Times New Roman" w:hAnsi="Times New Roman"/>
          <w:sz w:val="20"/>
          <w:szCs w:val="20"/>
        </w:rPr>
        <w:t xml:space="preserve">          </w:t>
      </w:r>
      <w:r w:rsidR="00AB0C11" w:rsidRPr="0002007D">
        <w:rPr>
          <w:rFonts w:ascii="Times New Roman" w:hAnsi="Times New Roman"/>
          <w:sz w:val="20"/>
          <w:szCs w:val="20"/>
        </w:rPr>
        <w:t>(05)</w:t>
      </w:r>
    </w:p>
    <w:p w:rsidR="00AB0C11" w:rsidRPr="0002007D" w:rsidRDefault="00797A04" w:rsidP="0002007D">
      <w:pPr>
        <w:autoSpaceDE w:val="0"/>
        <w:autoSpaceDN w:val="0"/>
        <w:adjustRightInd w:val="0"/>
        <w:spacing w:after="0" w:line="240" w:lineRule="auto"/>
        <w:jc w:val="both"/>
        <w:rPr>
          <w:rFonts w:ascii="Times New Roman" w:hAnsi="Times New Roman"/>
          <w:sz w:val="20"/>
          <w:szCs w:val="20"/>
        </w:rPr>
      </w:pPr>
      <w:r w:rsidRPr="0002007D">
        <w:rPr>
          <w:rFonts w:ascii="Times New Roman" w:hAnsi="Times New Roman"/>
          <w:sz w:val="20"/>
          <w:szCs w:val="20"/>
        </w:rPr>
        <w:t xml:space="preserve">Where pseudo-second order rate constant is represented as </w:t>
      </w:r>
      <w:r w:rsidRPr="0002007D">
        <w:rPr>
          <w:rFonts w:ascii="Times New Roman" w:hAnsi="Times New Roman"/>
          <w:iCs/>
          <w:sz w:val="20"/>
          <w:szCs w:val="20"/>
        </w:rPr>
        <w:t>k</w:t>
      </w:r>
      <w:r w:rsidRPr="0002007D">
        <w:rPr>
          <w:rFonts w:ascii="Times New Roman" w:hAnsi="Times New Roman"/>
          <w:sz w:val="20"/>
          <w:szCs w:val="20"/>
          <w:vertAlign w:val="subscript"/>
        </w:rPr>
        <w:t xml:space="preserve">2 </w:t>
      </w:r>
      <w:r w:rsidRPr="0002007D">
        <w:rPr>
          <w:rFonts w:ascii="Times New Roman" w:hAnsi="Times New Roman"/>
          <w:sz w:val="20"/>
          <w:szCs w:val="20"/>
        </w:rPr>
        <w:t>(g mmol</w:t>
      </w:r>
      <w:r w:rsidRPr="0002007D">
        <w:rPr>
          <w:rFonts w:ascii="Times New Roman" w:hAnsi="Times New Roman"/>
          <w:sz w:val="20"/>
          <w:szCs w:val="20"/>
          <w:vertAlign w:val="superscript"/>
        </w:rPr>
        <w:t>-1</w:t>
      </w:r>
      <w:r w:rsidRPr="0002007D">
        <w:rPr>
          <w:rFonts w:ascii="Times New Roman" w:hAnsi="Times New Roman"/>
          <w:sz w:val="20"/>
          <w:szCs w:val="20"/>
        </w:rPr>
        <w:t>min</w:t>
      </w:r>
      <w:r w:rsidRPr="0002007D">
        <w:rPr>
          <w:rFonts w:ascii="Times New Roman" w:hAnsi="Times New Roman"/>
          <w:sz w:val="20"/>
          <w:szCs w:val="20"/>
          <w:vertAlign w:val="superscript"/>
        </w:rPr>
        <w:t>-1</w:t>
      </w:r>
      <w:r w:rsidRPr="0002007D">
        <w:rPr>
          <w:rFonts w:ascii="Times New Roman" w:hAnsi="Times New Roman"/>
          <w:sz w:val="20"/>
          <w:szCs w:val="20"/>
        </w:rPr>
        <w:t xml:space="preserve">).   Rearranging variables and integrating Eq. (4) at </w:t>
      </w:r>
      <w:r w:rsidRPr="0002007D">
        <w:rPr>
          <w:rFonts w:ascii="Times New Roman" w:hAnsi="Times New Roman"/>
          <w:iCs/>
          <w:sz w:val="20"/>
          <w:szCs w:val="20"/>
        </w:rPr>
        <w:t>q</w:t>
      </w:r>
      <w:r w:rsidRPr="0002007D">
        <w:rPr>
          <w:rFonts w:ascii="Times New Roman" w:hAnsi="Times New Roman"/>
          <w:iCs/>
          <w:sz w:val="20"/>
          <w:szCs w:val="20"/>
          <w:vertAlign w:val="subscript"/>
        </w:rPr>
        <w:t>t</w:t>
      </w:r>
      <w:r w:rsidRPr="0002007D">
        <w:rPr>
          <w:rFonts w:ascii="Times New Roman" w:hAnsi="Times New Roman"/>
          <w:iCs/>
          <w:sz w:val="20"/>
          <w:szCs w:val="20"/>
        </w:rPr>
        <w:t xml:space="preserve"> </w:t>
      </w:r>
      <w:r w:rsidRPr="0002007D">
        <w:rPr>
          <w:rFonts w:ascii="Times New Roman" w:hAnsi="Times New Roman"/>
          <w:sz w:val="20"/>
          <w:szCs w:val="20"/>
        </w:rPr>
        <w:t xml:space="preserve">=0 to </w:t>
      </w:r>
      <w:r w:rsidRPr="0002007D">
        <w:rPr>
          <w:rFonts w:ascii="Times New Roman" w:hAnsi="Times New Roman"/>
          <w:iCs/>
          <w:sz w:val="20"/>
          <w:szCs w:val="20"/>
        </w:rPr>
        <w:t>q</w:t>
      </w:r>
      <w:r w:rsidRPr="0002007D">
        <w:rPr>
          <w:rFonts w:ascii="Times New Roman" w:hAnsi="Times New Roman"/>
          <w:iCs/>
          <w:sz w:val="20"/>
          <w:szCs w:val="20"/>
          <w:vertAlign w:val="subscript"/>
        </w:rPr>
        <w:t>t</w:t>
      </w:r>
      <w:r w:rsidRPr="0002007D">
        <w:rPr>
          <w:rFonts w:ascii="Times New Roman" w:hAnsi="Times New Roman"/>
          <w:iCs/>
          <w:sz w:val="20"/>
          <w:szCs w:val="20"/>
        </w:rPr>
        <w:t xml:space="preserve"> </w:t>
      </w:r>
      <w:r w:rsidRPr="0002007D">
        <w:rPr>
          <w:rFonts w:ascii="Times New Roman" w:hAnsi="Times New Roman"/>
          <w:sz w:val="20"/>
          <w:szCs w:val="20"/>
        </w:rPr>
        <w:t xml:space="preserve">= </w:t>
      </w:r>
      <w:r w:rsidRPr="0002007D">
        <w:rPr>
          <w:rFonts w:ascii="Times New Roman" w:hAnsi="Times New Roman"/>
          <w:iCs/>
          <w:sz w:val="20"/>
          <w:szCs w:val="20"/>
        </w:rPr>
        <w:t>q</w:t>
      </w:r>
      <w:r w:rsidRPr="0002007D">
        <w:rPr>
          <w:rFonts w:ascii="Times New Roman" w:hAnsi="Times New Roman"/>
          <w:iCs/>
          <w:sz w:val="20"/>
          <w:szCs w:val="20"/>
          <w:vertAlign w:val="subscript"/>
        </w:rPr>
        <w:t>t</w:t>
      </w:r>
      <w:r w:rsidRPr="0002007D">
        <w:rPr>
          <w:rFonts w:ascii="Times New Roman" w:hAnsi="Times New Roman"/>
          <w:iCs/>
          <w:sz w:val="20"/>
          <w:szCs w:val="20"/>
        </w:rPr>
        <w:t xml:space="preserve"> and t</w:t>
      </w:r>
      <w:r w:rsidRPr="0002007D">
        <w:rPr>
          <w:rFonts w:ascii="Times New Roman" w:hAnsi="Times New Roman"/>
          <w:sz w:val="20"/>
          <w:szCs w:val="20"/>
        </w:rPr>
        <w:t xml:space="preserve">=0 to </w:t>
      </w:r>
      <w:r w:rsidRPr="0002007D">
        <w:rPr>
          <w:rFonts w:ascii="Times New Roman" w:hAnsi="Times New Roman"/>
          <w:iCs/>
          <w:sz w:val="20"/>
          <w:szCs w:val="20"/>
        </w:rPr>
        <w:t xml:space="preserve">t </w:t>
      </w:r>
      <w:r w:rsidRPr="0002007D">
        <w:rPr>
          <w:rFonts w:ascii="Times New Roman" w:hAnsi="Times New Roman"/>
          <w:sz w:val="20"/>
          <w:szCs w:val="20"/>
        </w:rPr>
        <w:t xml:space="preserve">= </w:t>
      </w:r>
      <w:r w:rsidRPr="0002007D">
        <w:rPr>
          <w:rFonts w:ascii="Times New Roman" w:hAnsi="Times New Roman"/>
          <w:iCs/>
          <w:sz w:val="20"/>
          <w:szCs w:val="20"/>
        </w:rPr>
        <w:t>t</w:t>
      </w:r>
      <w:r w:rsidRPr="0002007D">
        <w:rPr>
          <w:rFonts w:ascii="Times New Roman" w:hAnsi="Times New Roman"/>
          <w:sz w:val="20"/>
          <w:szCs w:val="20"/>
        </w:rPr>
        <w:t xml:space="preserve"> gives following equation.</w:t>
      </w:r>
    </w:p>
    <w:p w:rsidR="00AB0C11" w:rsidRPr="0002007D" w:rsidRDefault="00F61997" w:rsidP="0002007D">
      <w:pPr>
        <w:autoSpaceDE w:val="0"/>
        <w:autoSpaceDN w:val="0"/>
        <w:adjustRightInd w:val="0"/>
        <w:spacing w:after="0" w:line="240" w:lineRule="auto"/>
        <w:jc w:val="center"/>
        <w:rPr>
          <w:rFonts w:ascii="Times New Roman" w:hAnsi="Times New Roman"/>
          <w:sz w:val="20"/>
          <w:szCs w:val="20"/>
        </w:rPr>
      </w:pPr>
      <m:oMath>
        <m:f>
          <m:fPr>
            <m:ctrlPr>
              <w:rPr>
                <w:rFonts w:ascii="Cambria Math" w:hAnsi="Cambria Math"/>
                <w:sz w:val="20"/>
                <w:szCs w:val="20"/>
              </w:rPr>
            </m:ctrlPr>
          </m:fPr>
          <m:num>
            <m:r>
              <m:rPr>
                <m:sty m:val="p"/>
              </m:rPr>
              <w:rPr>
                <w:rFonts w:ascii="Cambria Math" w:hAnsi="Cambria Math"/>
                <w:sz w:val="20"/>
                <w:szCs w:val="20"/>
              </w:rPr>
              <m:t>1</m:t>
            </m:r>
          </m:num>
          <m:den>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q</m:t>
                    </m:r>
                  </m:e>
                  <m:sub>
                    <m:r>
                      <m:rPr>
                        <m:sty m:val="p"/>
                      </m:rPr>
                      <w:rPr>
                        <w:rFonts w:ascii="Cambria Math" w:hAnsi="Cambria Math"/>
                        <w:sz w:val="20"/>
                        <w:szCs w:val="20"/>
                      </w:rPr>
                      <m:t>e</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q</m:t>
                    </m:r>
                  </m:e>
                  <m:sub>
                    <m:r>
                      <m:rPr>
                        <m:sty m:val="p"/>
                      </m:rPr>
                      <w:rPr>
                        <w:rFonts w:ascii="Cambria Math" w:hAnsi="Cambria Math"/>
                        <w:sz w:val="20"/>
                        <w:szCs w:val="20"/>
                      </w:rPr>
                      <m:t>t</m:t>
                    </m:r>
                  </m:sub>
                </m:sSub>
              </m:e>
            </m:d>
          </m:den>
        </m:f>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1</m:t>
            </m:r>
          </m:num>
          <m:den>
            <m:sSub>
              <m:sSubPr>
                <m:ctrlPr>
                  <w:rPr>
                    <w:rFonts w:ascii="Cambria Math" w:hAnsi="Cambria Math"/>
                    <w:sz w:val="20"/>
                    <w:szCs w:val="20"/>
                  </w:rPr>
                </m:ctrlPr>
              </m:sSubPr>
              <m:e>
                <m:r>
                  <m:rPr>
                    <m:sty m:val="p"/>
                  </m:rPr>
                  <w:rPr>
                    <w:rFonts w:ascii="Cambria Math" w:hAnsi="Cambria Math"/>
                    <w:sz w:val="20"/>
                    <w:szCs w:val="20"/>
                  </w:rPr>
                  <m:t>q</m:t>
                </m:r>
              </m:e>
              <m:sub>
                <m:r>
                  <m:rPr>
                    <m:sty m:val="p"/>
                  </m:rPr>
                  <w:rPr>
                    <w:rFonts w:ascii="Cambria Math" w:hAnsi="Cambria Math"/>
                    <w:sz w:val="20"/>
                    <w:szCs w:val="20"/>
                  </w:rPr>
                  <m:t>e</m:t>
                </m:r>
              </m:sub>
            </m:sSub>
          </m:den>
        </m:f>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k</m:t>
            </m:r>
          </m:e>
          <m:sub>
            <m:r>
              <m:rPr>
                <m:sty m:val="p"/>
              </m:rPr>
              <w:rPr>
                <w:rFonts w:ascii="Cambria Math" w:hAnsi="Cambria Math"/>
                <w:sz w:val="20"/>
                <w:szCs w:val="20"/>
              </w:rPr>
              <m:t>2</m:t>
            </m:r>
          </m:sub>
        </m:sSub>
        <m:r>
          <m:rPr>
            <m:sty m:val="p"/>
          </m:rPr>
          <w:rPr>
            <w:rFonts w:ascii="Cambria Math" w:hAnsi="Cambria Math"/>
            <w:sz w:val="20"/>
            <w:szCs w:val="20"/>
          </w:rPr>
          <m:t>t</m:t>
        </m:r>
      </m:oMath>
      <w:r w:rsidR="00AB0C11" w:rsidRPr="0002007D">
        <w:rPr>
          <w:rFonts w:ascii="Times New Roman" w:hAnsi="Times New Roman"/>
          <w:sz w:val="20"/>
          <w:szCs w:val="20"/>
        </w:rPr>
        <w:tab/>
        <w:t>(06)</w:t>
      </w:r>
    </w:p>
    <w:p w:rsidR="00B716E6" w:rsidRPr="0002007D" w:rsidRDefault="00B716E6" w:rsidP="0002007D">
      <w:pPr>
        <w:autoSpaceDE w:val="0"/>
        <w:autoSpaceDN w:val="0"/>
        <w:adjustRightInd w:val="0"/>
        <w:spacing w:after="0" w:line="240" w:lineRule="auto"/>
        <w:jc w:val="center"/>
        <w:rPr>
          <w:rFonts w:ascii="Times New Roman" w:hAnsi="Times New Roman"/>
          <w:sz w:val="20"/>
          <w:szCs w:val="20"/>
        </w:rPr>
      </w:pPr>
    </w:p>
    <w:p w:rsidR="00AB0C11" w:rsidRPr="0002007D" w:rsidRDefault="00AB0C11" w:rsidP="0002007D">
      <w:pPr>
        <w:autoSpaceDE w:val="0"/>
        <w:autoSpaceDN w:val="0"/>
        <w:adjustRightInd w:val="0"/>
        <w:spacing w:after="0" w:line="240" w:lineRule="auto"/>
        <w:jc w:val="both"/>
        <w:rPr>
          <w:rFonts w:ascii="Times New Roman" w:hAnsi="Times New Roman"/>
          <w:sz w:val="20"/>
          <w:szCs w:val="20"/>
        </w:rPr>
      </w:pPr>
      <w:r w:rsidRPr="0002007D">
        <w:rPr>
          <w:rFonts w:ascii="Times New Roman" w:hAnsi="Times New Roman"/>
          <w:sz w:val="20"/>
          <w:szCs w:val="20"/>
        </w:rPr>
        <w:t>Linearizing Eq. (5) results in:</w:t>
      </w:r>
    </w:p>
    <w:p w:rsidR="00AB0C11" w:rsidRPr="0002007D" w:rsidRDefault="00F61997" w:rsidP="0002007D">
      <w:pPr>
        <w:autoSpaceDE w:val="0"/>
        <w:autoSpaceDN w:val="0"/>
        <w:adjustRightInd w:val="0"/>
        <w:spacing w:after="0" w:line="240" w:lineRule="auto"/>
        <w:jc w:val="center"/>
        <w:rPr>
          <w:rFonts w:ascii="Times New Roman" w:hAnsi="Times New Roman"/>
          <w:sz w:val="20"/>
          <w:szCs w:val="20"/>
        </w:rPr>
      </w:pPr>
      <m:oMath>
        <m:f>
          <m:fPr>
            <m:ctrlPr>
              <w:rPr>
                <w:rFonts w:ascii="Cambria Math" w:hAnsi="Cambria Math"/>
                <w:sz w:val="20"/>
                <w:szCs w:val="20"/>
              </w:rPr>
            </m:ctrlPr>
          </m:fPr>
          <m:num>
            <m:r>
              <m:rPr>
                <m:sty m:val="p"/>
              </m:rPr>
              <w:rPr>
                <w:rFonts w:ascii="Cambria Math" w:hAnsi="Cambria Math"/>
                <w:sz w:val="20"/>
                <w:szCs w:val="20"/>
              </w:rPr>
              <m:t>t</m:t>
            </m:r>
          </m:num>
          <m:den>
            <m:sSub>
              <m:sSubPr>
                <m:ctrlPr>
                  <w:rPr>
                    <w:rFonts w:ascii="Cambria Math" w:hAnsi="Cambria Math"/>
                    <w:sz w:val="20"/>
                    <w:szCs w:val="20"/>
                  </w:rPr>
                </m:ctrlPr>
              </m:sSubPr>
              <m:e>
                <m:r>
                  <m:rPr>
                    <m:sty m:val="p"/>
                  </m:rPr>
                  <w:rPr>
                    <w:rFonts w:ascii="Cambria Math" w:hAnsi="Cambria Math"/>
                    <w:sz w:val="20"/>
                    <w:szCs w:val="20"/>
                  </w:rPr>
                  <m:t>q</m:t>
                </m:r>
              </m:e>
              <m:sub>
                <m:r>
                  <m:rPr>
                    <m:sty m:val="p"/>
                  </m:rPr>
                  <w:rPr>
                    <w:rFonts w:ascii="Cambria Math" w:hAnsi="Cambria Math"/>
                    <w:sz w:val="20"/>
                    <w:szCs w:val="20"/>
                  </w:rPr>
                  <m:t>t</m:t>
                </m:r>
              </m:sub>
            </m:sSub>
          </m:den>
        </m:f>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1</m:t>
            </m:r>
          </m:num>
          <m:den>
            <m:sSub>
              <m:sSubPr>
                <m:ctrlPr>
                  <w:rPr>
                    <w:rFonts w:ascii="Cambria Math" w:hAnsi="Cambria Math"/>
                    <w:sz w:val="20"/>
                    <w:szCs w:val="20"/>
                  </w:rPr>
                </m:ctrlPr>
              </m:sSubPr>
              <m:e>
                <m:r>
                  <m:rPr>
                    <m:sty m:val="p"/>
                  </m:rPr>
                  <w:rPr>
                    <w:rFonts w:ascii="Cambria Math" w:hAnsi="Cambria Math"/>
                    <w:sz w:val="20"/>
                    <w:szCs w:val="20"/>
                  </w:rPr>
                  <m:t>k</m:t>
                </m:r>
              </m:e>
              <m:sub>
                <m:r>
                  <m:rPr>
                    <m:sty m:val="p"/>
                  </m:rPr>
                  <w:rPr>
                    <w:rFonts w:ascii="Cambria Math" w:hAnsi="Cambria Math"/>
                    <w:sz w:val="20"/>
                    <w:szCs w:val="20"/>
                  </w:rPr>
                  <m:t>2</m:t>
                </m:r>
              </m:sub>
            </m:sSub>
            <m:sSubSup>
              <m:sSubSupPr>
                <m:ctrlPr>
                  <w:rPr>
                    <w:rFonts w:ascii="Cambria Math" w:hAnsi="Cambria Math"/>
                    <w:sz w:val="20"/>
                    <w:szCs w:val="20"/>
                  </w:rPr>
                </m:ctrlPr>
              </m:sSubSupPr>
              <m:e>
                <m:r>
                  <m:rPr>
                    <m:sty m:val="p"/>
                  </m:rPr>
                  <w:rPr>
                    <w:rFonts w:ascii="Cambria Math" w:hAnsi="Cambria Math"/>
                    <w:sz w:val="20"/>
                    <w:szCs w:val="20"/>
                  </w:rPr>
                  <m:t>q</m:t>
                </m:r>
              </m:e>
              <m:sub>
                <m:r>
                  <m:rPr>
                    <m:sty m:val="p"/>
                  </m:rPr>
                  <w:rPr>
                    <w:rFonts w:ascii="Cambria Math" w:hAnsi="Cambria Math"/>
                    <w:sz w:val="20"/>
                    <w:szCs w:val="20"/>
                  </w:rPr>
                  <m:t>e</m:t>
                </m:r>
              </m:sub>
              <m:sup>
                <m:r>
                  <m:rPr>
                    <m:sty m:val="p"/>
                  </m:rPr>
                  <w:rPr>
                    <w:rFonts w:ascii="Cambria Math" w:hAnsi="Cambria Math"/>
                    <w:sz w:val="20"/>
                    <w:szCs w:val="20"/>
                  </w:rPr>
                  <m:t>2</m:t>
                </m:r>
              </m:sup>
            </m:sSubSup>
          </m:den>
        </m:f>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t</m:t>
            </m:r>
          </m:num>
          <m:den>
            <m:sSub>
              <m:sSubPr>
                <m:ctrlPr>
                  <w:rPr>
                    <w:rFonts w:ascii="Cambria Math" w:hAnsi="Cambria Math"/>
                    <w:sz w:val="20"/>
                    <w:szCs w:val="20"/>
                  </w:rPr>
                </m:ctrlPr>
              </m:sSubPr>
              <m:e>
                <m:r>
                  <m:rPr>
                    <m:sty m:val="p"/>
                  </m:rPr>
                  <w:rPr>
                    <w:rFonts w:ascii="Cambria Math" w:hAnsi="Cambria Math"/>
                    <w:sz w:val="20"/>
                    <w:szCs w:val="20"/>
                  </w:rPr>
                  <m:t>q</m:t>
                </m:r>
              </m:e>
              <m:sub>
                <m:r>
                  <m:rPr>
                    <m:sty m:val="p"/>
                  </m:rPr>
                  <w:rPr>
                    <w:rFonts w:ascii="Cambria Math" w:hAnsi="Cambria Math"/>
                    <w:sz w:val="20"/>
                    <w:szCs w:val="20"/>
                  </w:rPr>
                  <m:t>e</m:t>
                </m:r>
              </m:sub>
            </m:sSub>
          </m:den>
        </m:f>
      </m:oMath>
      <w:r w:rsidR="00AB0C11" w:rsidRPr="0002007D">
        <w:rPr>
          <w:rFonts w:ascii="Times New Roman" w:hAnsi="Times New Roman"/>
          <w:sz w:val="20"/>
          <w:szCs w:val="20"/>
        </w:rPr>
        <w:tab/>
      </w:r>
      <w:r w:rsidR="00AB0C11" w:rsidRPr="0002007D">
        <w:rPr>
          <w:rFonts w:ascii="Times New Roman" w:hAnsi="Times New Roman"/>
          <w:sz w:val="20"/>
          <w:szCs w:val="20"/>
        </w:rPr>
        <w:tab/>
        <w:t>(07)</w:t>
      </w:r>
    </w:p>
    <w:p w:rsidR="00B716E6" w:rsidRPr="0002007D" w:rsidRDefault="00B716E6" w:rsidP="0002007D">
      <w:pPr>
        <w:autoSpaceDE w:val="0"/>
        <w:autoSpaceDN w:val="0"/>
        <w:adjustRightInd w:val="0"/>
        <w:spacing w:after="0" w:line="240" w:lineRule="auto"/>
        <w:jc w:val="center"/>
        <w:rPr>
          <w:rFonts w:ascii="Times New Roman" w:hAnsi="Times New Roman"/>
          <w:sz w:val="20"/>
          <w:szCs w:val="20"/>
        </w:rPr>
      </w:pPr>
    </w:p>
    <w:p w:rsidR="00AB0C11" w:rsidRPr="0002007D" w:rsidRDefault="00AB0C11" w:rsidP="0002007D">
      <w:pPr>
        <w:autoSpaceDE w:val="0"/>
        <w:autoSpaceDN w:val="0"/>
        <w:adjustRightInd w:val="0"/>
        <w:spacing w:after="0" w:line="240" w:lineRule="auto"/>
        <w:jc w:val="both"/>
        <w:rPr>
          <w:rFonts w:ascii="Times New Roman" w:eastAsia="AdvP4DF60E" w:hAnsi="Times New Roman"/>
          <w:sz w:val="20"/>
          <w:szCs w:val="20"/>
        </w:rPr>
      </w:pPr>
      <w:r w:rsidRPr="0002007D">
        <w:rPr>
          <w:rStyle w:val="Follow-onparagraphstyleChar"/>
          <w:rFonts w:eastAsia="Calibri"/>
          <w:sz w:val="20"/>
          <w:szCs w:val="20"/>
        </w:rPr>
        <w:t xml:space="preserve">Eq. (7) results in straight line when </w:t>
      </w:r>
      <w:r w:rsidRPr="0002007D">
        <w:rPr>
          <w:rFonts w:ascii="Times New Roman" w:hAnsi="Times New Roman"/>
          <w:iCs/>
          <w:sz w:val="20"/>
          <w:szCs w:val="20"/>
        </w:rPr>
        <w:t>t</w:t>
      </w:r>
      <w:r w:rsidRPr="0002007D">
        <w:rPr>
          <w:rFonts w:ascii="Times New Roman" w:hAnsi="Times New Roman"/>
          <w:sz w:val="20"/>
          <w:szCs w:val="20"/>
        </w:rPr>
        <w:t>/</w:t>
      </w:r>
      <w:r w:rsidRPr="0002007D">
        <w:rPr>
          <w:rFonts w:ascii="Times New Roman" w:hAnsi="Times New Roman"/>
          <w:iCs/>
          <w:sz w:val="20"/>
          <w:szCs w:val="20"/>
        </w:rPr>
        <w:t>q</w:t>
      </w:r>
      <w:r w:rsidRPr="0002007D">
        <w:rPr>
          <w:rFonts w:ascii="Times New Roman" w:hAnsi="Times New Roman"/>
          <w:iCs/>
          <w:sz w:val="20"/>
          <w:szCs w:val="20"/>
          <w:vertAlign w:val="subscript"/>
        </w:rPr>
        <w:t>t</w:t>
      </w:r>
      <w:r w:rsidRPr="0002007D">
        <w:rPr>
          <w:rStyle w:val="Follow-onparagraphstyleChar"/>
          <w:rFonts w:eastAsia="Calibri"/>
          <w:sz w:val="20"/>
          <w:szCs w:val="20"/>
        </w:rPr>
        <w:t xml:space="preserve"> is plotted versus t. Slope and intercept of the plot were used to estimate values of parameters, q</w:t>
      </w:r>
      <w:r w:rsidRPr="0002007D">
        <w:rPr>
          <w:rFonts w:ascii="Times New Roman" w:hAnsi="Times New Roman"/>
          <w:sz w:val="20"/>
          <w:szCs w:val="20"/>
          <w:vertAlign w:val="subscript"/>
        </w:rPr>
        <w:t>e</w:t>
      </w:r>
      <w:r w:rsidRPr="0002007D">
        <w:rPr>
          <w:rFonts w:ascii="Times New Roman" w:hAnsi="Times New Roman"/>
          <w:sz w:val="20"/>
          <w:szCs w:val="20"/>
        </w:rPr>
        <w:t xml:space="preserve"> and </w:t>
      </w:r>
      <w:r w:rsidRPr="0002007D">
        <w:rPr>
          <w:rFonts w:ascii="Times New Roman" w:hAnsi="Times New Roman"/>
          <w:iCs/>
          <w:sz w:val="20"/>
          <w:szCs w:val="20"/>
        </w:rPr>
        <w:t>k</w:t>
      </w:r>
      <w:r w:rsidRPr="0002007D">
        <w:rPr>
          <w:rFonts w:ascii="Times New Roman" w:hAnsi="Times New Roman"/>
          <w:sz w:val="20"/>
          <w:szCs w:val="20"/>
          <w:vertAlign w:val="subscript"/>
        </w:rPr>
        <w:t>2</w:t>
      </w:r>
      <w:r w:rsidRPr="0002007D">
        <w:rPr>
          <w:rFonts w:ascii="Times New Roman" w:hAnsi="Times New Roman"/>
          <w:sz w:val="20"/>
          <w:szCs w:val="20"/>
        </w:rPr>
        <w:t xml:space="preserve">, respectively. </w:t>
      </w:r>
      <w:r w:rsidRPr="0002007D">
        <w:rPr>
          <w:rFonts w:ascii="Times New Roman" w:eastAsia="AdvP4DF60E" w:hAnsi="Times New Roman"/>
          <w:sz w:val="20"/>
          <w:szCs w:val="20"/>
        </w:rPr>
        <w:t xml:space="preserve">Initial sorption rate </w:t>
      </w:r>
      <w:r w:rsidRPr="0002007D">
        <w:rPr>
          <w:rFonts w:ascii="Times New Roman" w:hAnsi="Times New Roman"/>
          <w:iCs/>
          <w:sz w:val="20"/>
          <w:szCs w:val="20"/>
        </w:rPr>
        <w:t>h</w:t>
      </w:r>
      <w:r w:rsidRPr="0002007D">
        <w:rPr>
          <w:rFonts w:ascii="Times New Roman" w:hAnsi="Times New Roman"/>
          <w:iCs/>
          <w:sz w:val="20"/>
          <w:szCs w:val="20"/>
          <w:vertAlign w:val="subscript"/>
        </w:rPr>
        <w:t>o</w:t>
      </w:r>
      <w:r w:rsidRPr="0002007D">
        <w:rPr>
          <w:rFonts w:ascii="Times New Roman" w:hAnsi="Times New Roman"/>
          <w:iCs/>
          <w:sz w:val="20"/>
          <w:szCs w:val="20"/>
        </w:rPr>
        <w:t xml:space="preserve"> </w:t>
      </w:r>
      <w:r w:rsidRPr="0002007D">
        <w:rPr>
          <w:rFonts w:ascii="Times New Roman" w:hAnsi="Times New Roman"/>
          <w:sz w:val="20"/>
          <w:szCs w:val="20"/>
        </w:rPr>
        <w:t>(mmol g</w:t>
      </w:r>
      <w:r w:rsidRPr="0002007D">
        <w:rPr>
          <w:rFonts w:ascii="Times New Roman" w:hAnsi="Times New Roman"/>
          <w:sz w:val="20"/>
          <w:szCs w:val="20"/>
          <w:vertAlign w:val="superscript"/>
        </w:rPr>
        <w:t xml:space="preserve">-1 </w:t>
      </w:r>
      <w:r w:rsidRPr="0002007D">
        <w:rPr>
          <w:rFonts w:ascii="Times New Roman" w:hAnsi="Times New Roman"/>
          <w:sz w:val="20"/>
          <w:szCs w:val="20"/>
        </w:rPr>
        <w:t>min</w:t>
      </w:r>
      <w:r w:rsidRPr="0002007D">
        <w:rPr>
          <w:rFonts w:ascii="Times New Roman" w:hAnsi="Times New Roman"/>
          <w:sz w:val="20"/>
          <w:szCs w:val="20"/>
          <w:vertAlign w:val="superscript"/>
        </w:rPr>
        <w:t>-1</w:t>
      </w:r>
      <w:r w:rsidRPr="0002007D">
        <w:rPr>
          <w:rFonts w:ascii="Times New Roman" w:hAnsi="Times New Roman"/>
          <w:sz w:val="20"/>
          <w:szCs w:val="20"/>
        </w:rPr>
        <w:t xml:space="preserve">) </w:t>
      </w:r>
      <w:r w:rsidRPr="0002007D">
        <w:rPr>
          <w:rFonts w:ascii="Times New Roman" w:eastAsia="AdvP4DF60E" w:hAnsi="Times New Roman"/>
          <w:sz w:val="20"/>
          <w:szCs w:val="20"/>
        </w:rPr>
        <w:t>can be determined from the value of rate constant (k</w:t>
      </w:r>
      <w:r w:rsidRPr="0002007D">
        <w:rPr>
          <w:rFonts w:ascii="Times New Roman" w:eastAsia="AdvP4DF60E" w:hAnsi="Times New Roman"/>
          <w:sz w:val="20"/>
          <w:szCs w:val="20"/>
          <w:vertAlign w:val="subscript"/>
        </w:rPr>
        <w:t>2</w:t>
      </w:r>
      <w:r w:rsidRPr="0002007D">
        <w:rPr>
          <w:rFonts w:ascii="Times New Roman" w:eastAsia="AdvP4DF60E" w:hAnsi="Times New Roman"/>
          <w:sz w:val="20"/>
          <w:szCs w:val="20"/>
        </w:rPr>
        <w:t xml:space="preserve">) using Eq. (8) </w:t>
      </w:r>
    </w:p>
    <w:p w:rsidR="00AB0C11" w:rsidRPr="0002007D" w:rsidRDefault="00F61997" w:rsidP="0002007D">
      <w:pPr>
        <w:autoSpaceDE w:val="0"/>
        <w:autoSpaceDN w:val="0"/>
        <w:adjustRightInd w:val="0"/>
        <w:spacing w:after="0" w:line="240" w:lineRule="auto"/>
        <w:jc w:val="center"/>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h</m:t>
            </m:r>
          </m:e>
          <m:sub>
            <m:r>
              <m:rPr>
                <m:sty m:val="p"/>
              </m:rPr>
              <w:rPr>
                <w:rFonts w:ascii="Cambria Math" w:hAnsi="Cambria Math"/>
                <w:sz w:val="20"/>
                <w:szCs w:val="20"/>
              </w:rPr>
              <m:t>o</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k</m:t>
            </m:r>
          </m:e>
          <m:sub>
            <m:r>
              <m:rPr>
                <m:sty m:val="p"/>
              </m:rPr>
              <w:rPr>
                <w:rFonts w:ascii="Cambria Math" w:hAnsi="Cambria Math"/>
                <w:sz w:val="20"/>
                <w:szCs w:val="20"/>
              </w:rPr>
              <m:t>2</m:t>
            </m:r>
          </m:sub>
        </m:sSub>
        <m:sSubSup>
          <m:sSubSupPr>
            <m:ctrlPr>
              <w:rPr>
                <w:rFonts w:ascii="Cambria Math" w:hAnsi="Cambria Math"/>
                <w:sz w:val="20"/>
                <w:szCs w:val="20"/>
              </w:rPr>
            </m:ctrlPr>
          </m:sSubSupPr>
          <m:e>
            <m:r>
              <m:rPr>
                <m:sty m:val="p"/>
              </m:rPr>
              <w:rPr>
                <w:rFonts w:ascii="Cambria Math" w:hAnsi="Cambria Math"/>
                <w:sz w:val="20"/>
                <w:szCs w:val="20"/>
              </w:rPr>
              <m:t>q</m:t>
            </m:r>
          </m:e>
          <m:sub>
            <m:r>
              <m:rPr>
                <m:sty m:val="p"/>
              </m:rPr>
              <w:rPr>
                <w:rFonts w:ascii="Cambria Math" w:hAnsi="Cambria Math"/>
                <w:sz w:val="20"/>
                <w:szCs w:val="20"/>
              </w:rPr>
              <m:t>e</m:t>
            </m:r>
          </m:sub>
          <m:sup>
            <m:r>
              <m:rPr>
                <m:sty m:val="p"/>
              </m:rPr>
              <w:rPr>
                <w:rFonts w:ascii="Cambria Math" w:hAnsi="Cambria Math"/>
                <w:sz w:val="20"/>
                <w:szCs w:val="20"/>
              </w:rPr>
              <m:t>2</m:t>
            </m:r>
          </m:sup>
        </m:sSubSup>
      </m:oMath>
      <w:r w:rsidR="00AB0C11" w:rsidRPr="0002007D">
        <w:rPr>
          <w:rFonts w:ascii="Times New Roman" w:hAnsi="Times New Roman"/>
          <w:sz w:val="20"/>
          <w:szCs w:val="20"/>
        </w:rPr>
        <w:tab/>
      </w:r>
      <w:r w:rsidR="00AB0C11" w:rsidRPr="0002007D">
        <w:rPr>
          <w:rFonts w:ascii="Times New Roman" w:hAnsi="Times New Roman"/>
          <w:sz w:val="20"/>
          <w:szCs w:val="20"/>
        </w:rPr>
        <w:tab/>
        <w:t>(08)</w:t>
      </w:r>
    </w:p>
    <w:p w:rsidR="00AB0C11" w:rsidRPr="0002007D" w:rsidRDefault="00AB0C11" w:rsidP="0002007D">
      <w:pPr>
        <w:spacing w:after="0" w:line="240" w:lineRule="auto"/>
        <w:jc w:val="both"/>
        <w:rPr>
          <w:rFonts w:ascii="Times New Roman" w:hAnsi="Times New Roman"/>
          <w:b/>
          <w:i/>
          <w:sz w:val="20"/>
          <w:szCs w:val="20"/>
        </w:rPr>
      </w:pPr>
      <w:r w:rsidRPr="0002007D">
        <w:rPr>
          <w:rFonts w:ascii="Times New Roman" w:hAnsi="Times New Roman"/>
          <w:b/>
          <w:i/>
          <w:sz w:val="20"/>
          <w:szCs w:val="20"/>
        </w:rPr>
        <w:t>Elovich model</w:t>
      </w:r>
    </w:p>
    <w:p w:rsidR="00AB0C11" w:rsidRPr="0002007D" w:rsidRDefault="00AB0C11" w:rsidP="0002007D">
      <w:pPr>
        <w:autoSpaceDE w:val="0"/>
        <w:autoSpaceDN w:val="0"/>
        <w:adjustRightInd w:val="0"/>
        <w:spacing w:after="0" w:line="240" w:lineRule="auto"/>
        <w:jc w:val="both"/>
        <w:rPr>
          <w:rFonts w:ascii="Times New Roman" w:hAnsi="Times New Roman"/>
          <w:sz w:val="20"/>
          <w:szCs w:val="20"/>
        </w:rPr>
      </w:pPr>
      <w:r w:rsidRPr="0002007D">
        <w:rPr>
          <w:rFonts w:ascii="Times New Roman" w:eastAsia="GulliverRM" w:hAnsi="Times New Roman"/>
          <w:sz w:val="20"/>
          <w:szCs w:val="20"/>
        </w:rPr>
        <w:t>Elovich equation explains 2</w:t>
      </w:r>
      <w:r w:rsidRPr="0002007D">
        <w:rPr>
          <w:rFonts w:ascii="Times New Roman" w:eastAsia="GulliverRM" w:hAnsi="Times New Roman"/>
          <w:sz w:val="20"/>
          <w:szCs w:val="20"/>
          <w:vertAlign w:val="superscript"/>
        </w:rPr>
        <w:t>nd</w:t>
      </w:r>
      <w:r w:rsidRPr="0002007D">
        <w:rPr>
          <w:rFonts w:ascii="Times New Roman" w:eastAsia="GulliverRM" w:hAnsi="Times New Roman"/>
          <w:sz w:val="20"/>
          <w:szCs w:val="20"/>
        </w:rPr>
        <w:t xml:space="preserve"> order kinetics by considering actual adsorbent surfaces as energetically heterogeneous </w:t>
      </w:r>
      <w:r w:rsidRPr="0002007D">
        <w:rPr>
          <w:rFonts w:ascii="Times New Roman" w:eastAsia="GulliverRM" w:hAnsi="Times New Roman"/>
          <w:sz w:val="20"/>
          <w:szCs w:val="20"/>
        </w:rPr>
        <w:fldChar w:fldCharType="begin" w:fldLock="1"/>
      </w:r>
      <w:r w:rsidR="00E06A4F" w:rsidRPr="0002007D">
        <w:rPr>
          <w:rFonts w:ascii="Times New Roman" w:eastAsia="GulliverRM" w:hAnsi="Times New Roman"/>
          <w:sz w:val="20"/>
          <w:szCs w:val="20"/>
        </w:rPr>
        <w:instrText>ADDIN CSL_CITATION { "citationItems" : [ { "id" : "ITEM-1", "itemData" : { "DOI" : "http://dx.doi.org/10.1016/j.biortech.2007.10.010", "ISSN" : "0960-8524", "abstract" : "In this study, the kinetics of adsorption of Pb(II) from aqueous solution onto palm shell-based activated carbon (PSAC) were investigated by employing ion selective electrode (ISE) for real-time Pb(II) and pH monitoring. Usage of {ISE} was very appropriate for real-time adsorption kinetics data collection as it facilitated recording of adsorption data at very specific and short time intervals as well as provided consistent kinetics data. Parameters studied were initial Pb(II) concentration and agitation speed. It was found that increases in initial Pb(II) concentration and agitation speed resulted in higher initial rate of adsorption. Pseudo first-order, pseudo second-order, Elovich, intraparticle diffusion and liquid film diffusion models were used to fit the adsorption kinetics data. It was suggested that chemisorption was the rate-controlling step for adsorption of Pb(II) onto {PSAC} since the adsorption kinetics data fitted both the pseudo second-order and Elovich models well. ", "author" : [ { "dropping-particle" : "", "family" : "Aroua", "given" : "Mohamed Kheireddine", "non-dropping-particle" : "", "parse-names" : false, "suffix" : "" }, { "dropping-particle" : "", "family" : "Leong", "given" : "S P P", "non-dropping-particle" : "", "parse-names" : false, "suffix" : "" }, { "dropping-particle" : "", "family" : "Teo", "given" : "L Y", "non-dropping-particle" : "", "parse-names" : false, "suffix" : "" }, { "dropping-particle" : "", "family" : "Yin", "given" : "Chun Yang", "non-dropping-particle" : "", "parse-names" : false, "suffix" : "" }, { "dropping-particle" : "", "family" : "Daud", "given" : "Wan Mohd Ashri Wan", "non-dropping-particle" : "", "parse-names" : false, "suffix" : "" } ], "container-title" : "Bioresource Technology", "id" : "ITEM-1", "issue" : "13", "issued" : { "date-parts" : [ [ "2008" ] ] }, "page" : "5786-5792", "title" : "Real-time determination of kinetics of adsorption of lead(II) onto palm shell-based activated carbon using ion selective electrode", "type" : "article-journal", "volume" : "99" }, "uris" : [ "http://www.mendeley.com/documents/?uuid=53305e09-ad23-45e9-90b6-9441ed434d05" ] } ], "mendeley" : { "formattedCitation" : "[30]", "plainTextFormattedCitation" : "[30]", "previouslyFormattedCitation" : "[30]" }, "properties" : { "noteIndex" : 0 }, "schema" : "https://github.com/citation-style-language/schema/raw/master/csl-citation.json" }</w:instrText>
      </w:r>
      <w:r w:rsidRPr="0002007D">
        <w:rPr>
          <w:rFonts w:ascii="Times New Roman" w:eastAsia="GulliverRM" w:hAnsi="Times New Roman"/>
          <w:sz w:val="20"/>
          <w:szCs w:val="20"/>
        </w:rPr>
        <w:fldChar w:fldCharType="separate"/>
      </w:r>
      <w:r w:rsidR="00F82BD3" w:rsidRPr="0002007D">
        <w:rPr>
          <w:rFonts w:ascii="Times New Roman" w:eastAsia="GulliverRM" w:hAnsi="Times New Roman"/>
          <w:noProof/>
          <w:sz w:val="20"/>
          <w:szCs w:val="20"/>
        </w:rPr>
        <w:t>[30]</w:t>
      </w:r>
      <w:r w:rsidRPr="0002007D">
        <w:rPr>
          <w:rFonts w:ascii="Times New Roman" w:eastAsia="GulliverRM" w:hAnsi="Times New Roman"/>
          <w:sz w:val="20"/>
          <w:szCs w:val="20"/>
        </w:rPr>
        <w:fldChar w:fldCharType="end"/>
      </w:r>
      <w:r w:rsidRPr="0002007D">
        <w:rPr>
          <w:rFonts w:ascii="Times New Roman" w:eastAsia="GulliverRM" w:hAnsi="Times New Roman"/>
          <w:sz w:val="20"/>
          <w:szCs w:val="20"/>
        </w:rPr>
        <w:t xml:space="preserve">. Eq. (09) represents </w:t>
      </w:r>
      <w:r w:rsidRPr="0002007D">
        <w:rPr>
          <w:rFonts w:ascii="Times New Roman" w:hAnsi="Times New Roman"/>
          <w:sz w:val="20"/>
          <w:szCs w:val="20"/>
        </w:rPr>
        <w:t xml:space="preserve">Elovich equation </w:t>
      </w:r>
      <w:r w:rsidRPr="0002007D">
        <w:rPr>
          <w:rFonts w:ascii="Times New Roman" w:hAnsi="Times New Roman"/>
          <w:sz w:val="20"/>
          <w:szCs w:val="20"/>
        </w:rPr>
        <w:fldChar w:fldCharType="begin" w:fldLock="1"/>
      </w:r>
      <w:r w:rsidR="00E06A4F" w:rsidRPr="0002007D">
        <w:rPr>
          <w:rFonts w:ascii="Times New Roman" w:hAnsi="Times New Roman"/>
          <w:sz w:val="20"/>
          <w:szCs w:val="20"/>
        </w:rPr>
        <w:instrText>ADDIN CSL_CITATION { "citationItems" : [ { "id" : "ITEM-1", "itemData" : { "author" : [ { "dropping-particle" : "", "family" : "Aharoni", "given" : "C", "non-dropping-particle" : "", "parse-names" : false, "suffix" : "" }, { "dropping-particle" : "", "family" : "Ungarish", "given" : "M", "non-dropping-particle" : "", "parse-names" : false, "suffix" : "" } ], "container-title" : "Journal of the Chemical Society, Faraday Transactions", "id" : "ITEM-1", "issued" : { "date-parts" : [ [ "1976" ] ] }, "page" : "265\u2013268", "title" : "Kinetics of activated chemisorptions. Part I: the non-Elovichian part of the isotherm.", "type" : "article-journal", "volume" : "72" }, "uris" : [ "http://www.mendeley.com/documents/?uuid=192b7c41-a219-4137-bb1f-92b76df73785" ] } ], "mendeley" : { "formattedCitation" : "[31]", "plainTextFormattedCitation" : "[31]", "previouslyFormattedCitation" : "[31]" }, "properties" : { "noteIndex" : 0 }, "schema" : "https://github.com/citation-style-language/schema/raw/master/csl-citation.json" }</w:instrText>
      </w:r>
      <w:r w:rsidRPr="0002007D">
        <w:rPr>
          <w:rFonts w:ascii="Times New Roman" w:hAnsi="Times New Roman"/>
          <w:sz w:val="20"/>
          <w:szCs w:val="20"/>
        </w:rPr>
        <w:fldChar w:fldCharType="separate"/>
      </w:r>
      <w:r w:rsidR="00F82BD3" w:rsidRPr="0002007D">
        <w:rPr>
          <w:rFonts w:ascii="Times New Roman" w:hAnsi="Times New Roman"/>
          <w:noProof/>
          <w:sz w:val="20"/>
          <w:szCs w:val="20"/>
        </w:rPr>
        <w:t>[31]</w:t>
      </w:r>
      <w:r w:rsidRPr="0002007D">
        <w:rPr>
          <w:rFonts w:ascii="Times New Roman" w:hAnsi="Times New Roman"/>
          <w:sz w:val="20"/>
          <w:szCs w:val="20"/>
        </w:rPr>
        <w:fldChar w:fldCharType="end"/>
      </w:r>
      <w:r w:rsidRPr="0002007D">
        <w:rPr>
          <w:rFonts w:ascii="Times New Roman" w:hAnsi="Times New Roman"/>
          <w:sz w:val="20"/>
          <w:szCs w:val="20"/>
        </w:rPr>
        <w:t>:</w:t>
      </w:r>
    </w:p>
    <w:p w:rsidR="00AB0C11" w:rsidRPr="0002007D" w:rsidRDefault="00F61997" w:rsidP="0002007D">
      <w:pPr>
        <w:autoSpaceDE w:val="0"/>
        <w:autoSpaceDN w:val="0"/>
        <w:adjustRightInd w:val="0"/>
        <w:spacing w:after="0" w:line="240" w:lineRule="auto"/>
        <w:jc w:val="center"/>
        <w:rPr>
          <w:rFonts w:ascii="Times New Roman" w:hAnsi="Times New Roman"/>
          <w:sz w:val="20"/>
          <w:szCs w:val="20"/>
        </w:rPr>
      </w:pPr>
      <m:oMath>
        <m:f>
          <m:fPr>
            <m:ctrlPr>
              <w:rPr>
                <w:rFonts w:ascii="Cambria Math" w:hAnsi="Cambria Math"/>
                <w:sz w:val="20"/>
                <w:szCs w:val="20"/>
              </w:rPr>
            </m:ctrlPr>
          </m:fPr>
          <m:num>
            <m:r>
              <m:rPr>
                <m:sty m:val="p"/>
              </m:rPr>
              <w:rPr>
                <w:rFonts w:ascii="Cambria Math" w:hAnsi="Cambria Math"/>
                <w:sz w:val="20"/>
                <w:szCs w:val="20"/>
              </w:rPr>
              <m:t>d</m:t>
            </m:r>
            <m:sSub>
              <m:sSubPr>
                <m:ctrlPr>
                  <w:rPr>
                    <w:rFonts w:ascii="Cambria Math" w:hAnsi="Cambria Math"/>
                    <w:sz w:val="20"/>
                    <w:szCs w:val="20"/>
                  </w:rPr>
                </m:ctrlPr>
              </m:sSubPr>
              <m:e>
                <m:r>
                  <m:rPr>
                    <m:sty m:val="p"/>
                  </m:rPr>
                  <w:rPr>
                    <w:rFonts w:ascii="Cambria Math" w:hAnsi="Cambria Math"/>
                    <w:sz w:val="20"/>
                    <w:szCs w:val="20"/>
                  </w:rPr>
                  <m:t>q</m:t>
                </m:r>
              </m:e>
              <m:sub>
                <m:r>
                  <m:rPr>
                    <m:sty m:val="p"/>
                  </m:rPr>
                  <w:rPr>
                    <w:rFonts w:ascii="Cambria Math" w:hAnsi="Cambria Math"/>
                    <w:sz w:val="20"/>
                    <w:szCs w:val="20"/>
                  </w:rPr>
                  <m:t>t</m:t>
                </m:r>
              </m:sub>
            </m:sSub>
          </m:num>
          <m:den>
            <m:r>
              <m:rPr>
                <m:sty m:val="p"/>
              </m:rPr>
              <w:rPr>
                <w:rFonts w:ascii="Cambria Math" w:hAnsi="Cambria Math"/>
                <w:sz w:val="20"/>
                <w:szCs w:val="20"/>
              </w:rPr>
              <m:t>dt</m:t>
            </m:r>
          </m:den>
        </m:f>
        <m:r>
          <m:rPr>
            <m:sty m:val="p"/>
          </m:rPr>
          <w:rPr>
            <w:rFonts w:ascii="Cambria Math" w:hAnsi="Cambria Math"/>
            <w:sz w:val="20"/>
            <w:szCs w:val="20"/>
          </w:rPr>
          <m:t>=αexp</m:t>
        </m:r>
        <m:d>
          <m:dPr>
            <m:ctrlPr>
              <w:rPr>
                <w:rFonts w:ascii="Cambria Math" w:hAnsi="Cambria Math"/>
                <w:sz w:val="20"/>
                <w:szCs w:val="20"/>
              </w:rPr>
            </m:ctrlPr>
          </m:dPr>
          <m:e>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β</m:t>
                </m:r>
              </m:e>
              <m:sub>
                <m:r>
                  <m:rPr>
                    <m:sty m:val="p"/>
                  </m:rPr>
                  <w:rPr>
                    <w:rFonts w:ascii="Cambria Math" w:hAnsi="Cambria Math"/>
                    <w:sz w:val="20"/>
                    <w:szCs w:val="20"/>
                  </w:rPr>
                  <m:t>E</m:t>
                </m:r>
              </m:sub>
            </m:sSub>
            <m:sSub>
              <m:sSubPr>
                <m:ctrlPr>
                  <w:rPr>
                    <w:rFonts w:ascii="Cambria Math" w:hAnsi="Cambria Math"/>
                    <w:sz w:val="20"/>
                    <w:szCs w:val="20"/>
                  </w:rPr>
                </m:ctrlPr>
              </m:sSubPr>
              <m:e>
                <m:r>
                  <m:rPr>
                    <m:sty m:val="p"/>
                  </m:rPr>
                  <w:rPr>
                    <w:rFonts w:ascii="Cambria Math" w:hAnsi="Cambria Math"/>
                    <w:sz w:val="20"/>
                    <w:szCs w:val="20"/>
                  </w:rPr>
                  <m:t>q</m:t>
                </m:r>
              </m:e>
              <m:sub>
                <m:r>
                  <m:rPr>
                    <m:sty m:val="p"/>
                  </m:rPr>
                  <w:rPr>
                    <w:rFonts w:ascii="Cambria Math" w:hAnsi="Cambria Math"/>
                    <w:sz w:val="20"/>
                    <w:szCs w:val="20"/>
                  </w:rPr>
                  <m:t>t</m:t>
                </m:r>
              </m:sub>
            </m:sSub>
          </m:e>
        </m:d>
      </m:oMath>
      <w:r w:rsidR="00AB0C11" w:rsidRPr="0002007D">
        <w:rPr>
          <w:rFonts w:ascii="Times New Roman" w:hAnsi="Times New Roman"/>
          <w:sz w:val="20"/>
          <w:szCs w:val="20"/>
        </w:rPr>
        <w:tab/>
        <w:t>(09)</w:t>
      </w:r>
    </w:p>
    <w:p w:rsidR="00B716E6" w:rsidRPr="0002007D" w:rsidRDefault="00B716E6" w:rsidP="0002007D">
      <w:pPr>
        <w:autoSpaceDE w:val="0"/>
        <w:autoSpaceDN w:val="0"/>
        <w:adjustRightInd w:val="0"/>
        <w:spacing w:after="0" w:line="240" w:lineRule="auto"/>
        <w:jc w:val="center"/>
        <w:rPr>
          <w:rFonts w:ascii="Times New Roman" w:hAnsi="Times New Roman"/>
          <w:sz w:val="20"/>
          <w:szCs w:val="20"/>
        </w:rPr>
      </w:pPr>
    </w:p>
    <w:p w:rsidR="00AB0C11" w:rsidRPr="0002007D" w:rsidRDefault="00AB0C11" w:rsidP="0002007D">
      <w:pPr>
        <w:autoSpaceDE w:val="0"/>
        <w:autoSpaceDN w:val="0"/>
        <w:adjustRightInd w:val="0"/>
        <w:spacing w:after="0" w:line="240" w:lineRule="auto"/>
        <w:jc w:val="both"/>
        <w:rPr>
          <w:rFonts w:ascii="Times New Roman" w:hAnsi="Times New Roman"/>
          <w:sz w:val="20"/>
          <w:szCs w:val="20"/>
        </w:rPr>
      </w:pPr>
      <w:r w:rsidRPr="0002007D">
        <w:rPr>
          <w:rFonts w:ascii="Times New Roman" w:hAnsi="Times New Roman"/>
          <w:sz w:val="20"/>
          <w:szCs w:val="20"/>
        </w:rPr>
        <w:t>Where initial adsorption rate (mmol g</w:t>
      </w:r>
      <w:r w:rsidRPr="0002007D">
        <w:rPr>
          <w:rFonts w:ascii="Times New Roman" w:hAnsi="Times New Roman"/>
          <w:sz w:val="20"/>
          <w:szCs w:val="20"/>
          <w:vertAlign w:val="superscript"/>
        </w:rPr>
        <w:t xml:space="preserve">-1 </w:t>
      </w:r>
      <w:r w:rsidRPr="0002007D">
        <w:rPr>
          <w:rFonts w:ascii="Times New Roman" w:hAnsi="Times New Roman"/>
          <w:sz w:val="20"/>
          <w:szCs w:val="20"/>
        </w:rPr>
        <w:t>min</w:t>
      </w:r>
      <w:r w:rsidRPr="0002007D">
        <w:rPr>
          <w:rFonts w:ascii="Times New Roman" w:hAnsi="Times New Roman"/>
          <w:sz w:val="20"/>
          <w:szCs w:val="20"/>
          <w:vertAlign w:val="superscript"/>
        </w:rPr>
        <w:noBreakHyphen/>
        <w:t>1</w:t>
      </w:r>
      <w:r w:rsidRPr="0002007D">
        <w:rPr>
          <w:rFonts w:ascii="Times New Roman" w:hAnsi="Times New Roman"/>
          <w:sz w:val="20"/>
          <w:szCs w:val="20"/>
        </w:rPr>
        <w:t xml:space="preserve">) is represented as </w:t>
      </w:r>
      <w:r w:rsidRPr="0002007D">
        <w:rPr>
          <w:rFonts w:ascii="Times New Roman" w:hAnsi="Times New Roman"/>
          <w:iCs/>
          <w:sz w:val="20"/>
          <w:szCs w:val="20"/>
        </w:rPr>
        <w:t>α,</w:t>
      </w:r>
      <w:r w:rsidRPr="0002007D">
        <w:rPr>
          <w:rFonts w:ascii="Times New Roman" w:hAnsi="Times New Roman"/>
          <w:sz w:val="20"/>
          <w:szCs w:val="20"/>
        </w:rPr>
        <w:t xml:space="preserve"> and </w:t>
      </w:r>
      <w:r w:rsidRPr="0002007D">
        <w:rPr>
          <w:rFonts w:ascii="Times New Roman" w:hAnsi="Times New Roman"/>
          <w:iCs/>
          <w:sz w:val="20"/>
          <w:szCs w:val="20"/>
        </w:rPr>
        <w:t>β</w:t>
      </w:r>
      <w:r w:rsidRPr="0002007D">
        <w:rPr>
          <w:rFonts w:ascii="Times New Roman" w:hAnsi="Times New Roman"/>
          <w:iCs/>
          <w:sz w:val="20"/>
          <w:szCs w:val="20"/>
          <w:vertAlign w:val="subscript"/>
        </w:rPr>
        <w:t>E</w:t>
      </w:r>
      <w:r w:rsidRPr="0002007D">
        <w:rPr>
          <w:rFonts w:ascii="Times New Roman" w:hAnsi="Times New Roman"/>
          <w:iCs/>
          <w:sz w:val="20"/>
          <w:szCs w:val="20"/>
        </w:rPr>
        <w:t xml:space="preserve"> </w:t>
      </w:r>
      <w:r w:rsidRPr="0002007D">
        <w:rPr>
          <w:rFonts w:ascii="Times New Roman" w:hAnsi="Times New Roman"/>
          <w:sz w:val="20"/>
          <w:szCs w:val="20"/>
        </w:rPr>
        <w:t>is associated with the activation energy for chemisorption and degree of surface coverage (g mmol</w:t>
      </w:r>
      <w:r w:rsidRPr="0002007D">
        <w:rPr>
          <w:rFonts w:ascii="Times New Roman" w:hAnsi="Times New Roman"/>
          <w:sz w:val="20"/>
          <w:szCs w:val="20"/>
          <w:vertAlign w:val="superscript"/>
        </w:rPr>
        <w:t>-1</w:t>
      </w:r>
      <w:r w:rsidRPr="0002007D">
        <w:rPr>
          <w:rFonts w:ascii="Times New Roman" w:hAnsi="Times New Roman"/>
          <w:sz w:val="20"/>
          <w:szCs w:val="20"/>
        </w:rPr>
        <w:t xml:space="preserve">). Assuming that </w:t>
      </w:r>
      <w:r w:rsidRPr="0002007D">
        <w:rPr>
          <w:rFonts w:ascii="Times New Roman" w:hAnsi="Times New Roman"/>
          <w:iCs/>
          <w:sz w:val="20"/>
          <w:szCs w:val="20"/>
        </w:rPr>
        <w:t>α</w:t>
      </w:r>
      <w:r w:rsidRPr="0002007D">
        <w:rPr>
          <w:rFonts w:ascii="Times New Roman" w:hAnsi="Times New Roman"/>
          <w:sz w:val="20"/>
          <w:szCs w:val="20"/>
        </w:rPr>
        <w:t xml:space="preserve"> β</w:t>
      </w:r>
      <w:r w:rsidRPr="0002007D">
        <w:rPr>
          <w:rFonts w:ascii="Times New Roman" w:hAnsi="Times New Roman"/>
          <w:sz w:val="20"/>
          <w:szCs w:val="20"/>
          <w:vertAlign w:val="subscript"/>
        </w:rPr>
        <w:t>E</w:t>
      </w:r>
      <w:r w:rsidRPr="0002007D">
        <w:rPr>
          <w:rFonts w:ascii="Times New Roman" w:hAnsi="Times New Roman"/>
          <w:iCs/>
          <w:sz w:val="20"/>
          <w:szCs w:val="20"/>
        </w:rPr>
        <w:t xml:space="preserve"> t </w:t>
      </w:r>
      <w:r w:rsidRPr="0002007D">
        <w:rPr>
          <w:rFonts w:ascii="Times New Roman" w:eastAsia="MTSY" w:hAnsi="Times New Roman"/>
          <w:sz w:val="20"/>
          <w:szCs w:val="20"/>
        </w:rPr>
        <w:t>&gt;&gt;</w:t>
      </w:r>
      <w:r w:rsidRPr="0002007D">
        <w:rPr>
          <w:rFonts w:ascii="Times New Roman" w:hAnsi="Times New Roman"/>
          <w:sz w:val="20"/>
          <w:szCs w:val="20"/>
        </w:rPr>
        <w:t xml:space="preserve">1 and </w:t>
      </w:r>
      <w:r w:rsidRPr="0002007D">
        <w:rPr>
          <w:rFonts w:ascii="Times New Roman" w:hAnsi="Times New Roman"/>
          <w:iCs/>
          <w:sz w:val="20"/>
          <w:szCs w:val="20"/>
        </w:rPr>
        <w:t>q</w:t>
      </w:r>
      <w:r w:rsidRPr="0002007D">
        <w:rPr>
          <w:rFonts w:ascii="Times New Roman" w:hAnsi="Times New Roman"/>
          <w:iCs/>
          <w:sz w:val="20"/>
          <w:szCs w:val="20"/>
          <w:vertAlign w:val="subscript"/>
        </w:rPr>
        <w:t>t</w:t>
      </w:r>
      <w:r w:rsidRPr="0002007D">
        <w:rPr>
          <w:rFonts w:ascii="Times New Roman" w:hAnsi="Times New Roman"/>
          <w:iCs/>
          <w:sz w:val="20"/>
          <w:szCs w:val="20"/>
        </w:rPr>
        <w:t xml:space="preserve"> </w:t>
      </w:r>
      <w:r w:rsidRPr="0002007D">
        <w:rPr>
          <w:rFonts w:ascii="Times New Roman" w:hAnsi="Times New Roman"/>
          <w:sz w:val="20"/>
          <w:szCs w:val="20"/>
        </w:rPr>
        <w:t xml:space="preserve">=0 at </w:t>
      </w:r>
      <w:r w:rsidRPr="0002007D">
        <w:rPr>
          <w:rFonts w:ascii="Times New Roman" w:hAnsi="Times New Roman"/>
          <w:iCs/>
          <w:sz w:val="20"/>
          <w:szCs w:val="20"/>
        </w:rPr>
        <w:t xml:space="preserve">t </w:t>
      </w:r>
      <w:r w:rsidRPr="0002007D">
        <w:rPr>
          <w:rFonts w:ascii="Times New Roman" w:hAnsi="Times New Roman"/>
          <w:sz w:val="20"/>
          <w:szCs w:val="20"/>
        </w:rPr>
        <w:t>= 0, Elvoich equation is simplified as follows:</w:t>
      </w:r>
    </w:p>
    <w:p w:rsidR="00AB0C11" w:rsidRPr="0002007D" w:rsidRDefault="00F61997" w:rsidP="0002007D">
      <w:pPr>
        <w:autoSpaceDE w:val="0"/>
        <w:autoSpaceDN w:val="0"/>
        <w:adjustRightInd w:val="0"/>
        <w:spacing w:after="0" w:line="240" w:lineRule="auto"/>
        <w:jc w:val="center"/>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q</m:t>
            </m:r>
          </m:e>
          <m:sub>
            <m:r>
              <m:rPr>
                <m:sty m:val="p"/>
              </m:rPr>
              <w:rPr>
                <w:rFonts w:ascii="Cambria Math" w:hAnsi="Cambria Math"/>
                <w:sz w:val="20"/>
                <w:szCs w:val="20"/>
              </w:rPr>
              <m:t>t</m:t>
            </m:r>
          </m:sub>
        </m:sSub>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1</m:t>
            </m:r>
          </m:num>
          <m:den>
            <m:sSub>
              <m:sSubPr>
                <m:ctrlPr>
                  <w:rPr>
                    <w:rFonts w:ascii="Cambria Math" w:hAnsi="Cambria Math"/>
                    <w:sz w:val="20"/>
                    <w:szCs w:val="20"/>
                  </w:rPr>
                </m:ctrlPr>
              </m:sSubPr>
              <m:e>
                <m:r>
                  <m:rPr>
                    <m:sty m:val="p"/>
                  </m:rPr>
                  <w:rPr>
                    <w:rFonts w:ascii="Cambria Math" w:hAnsi="Cambria Math"/>
                    <w:sz w:val="20"/>
                    <w:szCs w:val="20"/>
                  </w:rPr>
                  <m:t>β</m:t>
                </m:r>
              </m:e>
              <m:sub>
                <m:r>
                  <m:rPr>
                    <m:sty m:val="p"/>
                  </m:rPr>
                  <w:rPr>
                    <w:rFonts w:ascii="Cambria Math" w:hAnsi="Cambria Math"/>
                    <w:sz w:val="20"/>
                    <w:szCs w:val="20"/>
                  </w:rPr>
                  <m:t>E</m:t>
                </m:r>
              </m:sub>
            </m:sSub>
          </m:den>
        </m:f>
        <m:r>
          <m:rPr>
            <m:sty m:val="p"/>
          </m:rPr>
          <w:rPr>
            <w:rFonts w:ascii="Cambria Math" w:hAnsi="Cambria Math"/>
            <w:sz w:val="20"/>
            <w:szCs w:val="20"/>
          </w:rPr>
          <m:t>ln</m:t>
        </m:r>
        <m:d>
          <m:dPr>
            <m:ctrlPr>
              <w:rPr>
                <w:rFonts w:ascii="Cambria Math" w:hAnsi="Cambria Math"/>
                <w:sz w:val="20"/>
                <w:szCs w:val="20"/>
              </w:rPr>
            </m:ctrlPr>
          </m:dPr>
          <m:e>
            <m:r>
              <m:rPr>
                <m:sty m:val="p"/>
              </m:rPr>
              <w:rPr>
                <w:rFonts w:ascii="Cambria Math" w:hAnsi="Cambria Math"/>
                <w:sz w:val="20"/>
                <w:szCs w:val="20"/>
              </w:rPr>
              <m:t>α</m:t>
            </m:r>
            <m:sSub>
              <m:sSubPr>
                <m:ctrlPr>
                  <w:rPr>
                    <w:rFonts w:ascii="Cambria Math" w:hAnsi="Cambria Math"/>
                    <w:sz w:val="20"/>
                    <w:szCs w:val="20"/>
                  </w:rPr>
                </m:ctrlPr>
              </m:sSubPr>
              <m:e>
                <m:r>
                  <m:rPr>
                    <m:sty m:val="p"/>
                  </m:rPr>
                  <w:rPr>
                    <w:rFonts w:ascii="Cambria Math" w:hAnsi="Cambria Math"/>
                    <w:sz w:val="20"/>
                    <w:szCs w:val="20"/>
                  </w:rPr>
                  <m:t>β</m:t>
                </m:r>
              </m:e>
              <m:sub>
                <m:r>
                  <m:rPr>
                    <m:sty m:val="p"/>
                  </m:rPr>
                  <w:rPr>
                    <w:rFonts w:ascii="Cambria Math" w:hAnsi="Cambria Math"/>
                    <w:sz w:val="20"/>
                    <w:szCs w:val="20"/>
                  </w:rPr>
                  <m:t>E</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β</m:t>
            </m:r>
          </m:e>
          <m:sub>
            <m:r>
              <m:rPr>
                <m:sty m:val="p"/>
              </m:rPr>
              <w:rPr>
                <w:rFonts w:ascii="Cambria Math" w:hAnsi="Cambria Math"/>
                <w:sz w:val="20"/>
                <w:szCs w:val="20"/>
              </w:rPr>
              <m:t>E</m:t>
            </m:r>
          </m:sub>
        </m:sSub>
        <m:r>
          <m:rPr>
            <m:sty m:val="p"/>
          </m:rPr>
          <w:rPr>
            <w:rFonts w:ascii="Cambria Math" w:hAnsi="Cambria Math"/>
            <w:sz w:val="20"/>
            <w:szCs w:val="20"/>
          </w:rPr>
          <m:t>lnt</m:t>
        </m:r>
      </m:oMath>
      <w:r w:rsidR="000802E0" w:rsidRPr="0002007D">
        <w:rPr>
          <w:rFonts w:ascii="Times New Roman" w:hAnsi="Times New Roman"/>
          <w:sz w:val="20"/>
          <w:szCs w:val="20"/>
        </w:rPr>
        <w:tab/>
      </w:r>
      <w:r w:rsidR="00AB0C11" w:rsidRPr="0002007D">
        <w:rPr>
          <w:rFonts w:ascii="Times New Roman" w:hAnsi="Times New Roman"/>
          <w:sz w:val="20"/>
          <w:szCs w:val="20"/>
        </w:rPr>
        <w:t>(10)</w:t>
      </w:r>
    </w:p>
    <w:p w:rsidR="00B716E6" w:rsidRPr="0002007D" w:rsidRDefault="00B716E6" w:rsidP="0002007D">
      <w:pPr>
        <w:autoSpaceDE w:val="0"/>
        <w:autoSpaceDN w:val="0"/>
        <w:adjustRightInd w:val="0"/>
        <w:spacing w:after="0" w:line="240" w:lineRule="auto"/>
        <w:jc w:val="center"/>
        <w:rPr>
          <w:rFonts w:ascii="Times New Roman" w:hAnsi="Times New Roman"/>
          <w:sz w:val="20"/>
          <w:szCs w:val="20"/>
        </w:rPr>
      </w:pPr>
    </w:p>
    <w:p w:rsidR="00AB0C11" w:rsidRPr="0002007D" w:rsidRDefault="00AB0C11" w:rsidP="0002007D">
      <w:pPr>
        <w:autoSpaceDE w:val="0"/>
        <w:autoSpaceDN w:val="0"/>
        <w:adjustRightInd w:val="0"/>
        <w:spacing w:after="0" w:line="240" w:lineRule="auto"/>
        <w:jc w:val="both"/>
        <w:rPr>
          <w:rFonts w:ascii="Times New Roman" w:hAnsi="Times New Roman"/>
          <w:sz w:val="20"/>
          <w:szCs w:val="20"/>
        </w:rPr>
      </w:pPr>
      <w:r w:rsidRPr="0002007D">
        <w:rPr>
          <w:rFonts w:ascii="Times New Roman" w:hAnsi="Times New Roman"/>
          <w:sz w:val="20"/>
          <w:szCs w:val="20"/>
        </w:rPr>
        <w:t xml:space="preserve">Plot of </w:t>
      </w:r>
      <w:r w:rsidRPr="0002007D">
        <w:rPr>
          <w:rFonts w:ascii="Times New Roman" w:hAnsi="Times New Roman"/>
          <w:iCs/>
          <w:sz w:val="20"/>
          <w:szCs w:val="20"/>
        </w:rPr>
        <w:t>q</w:t>
      </w:r>
      <w:r w:rsidRPr="0002007D">
        <w:rPr>
          <w:rFonts w:ascii="Times New Roman" w:hAnsi="Times New Roman"/>
          <w:iCs/>
          <w:sz w:val="20"/>
          <w:szCs w:val="20"/>
          <w:vertAlign w:val="subscript"/>
        </w:rPr>
        <w:t>t</w:t>
      </w:r>
      <w:r w:rsidRPr="0002007D">
        <w:rPr>
          <w:rFonts w:ascii="Times New Roman" w:hAnsi="Times New Roman"/>
          <w:sz w:val="20"/>
          <w:szCs w:val="20"/>
        </w:rPr>
        <w:t xml:space="preserve"> versus ln</w:t>
      </w:r>
      <w:r w:rsidRPr="0002007D">
        <w:rPr>
          <w:rFonts w:ascii="Times New Roman" w:hAnsi="Times New Roman"/>
          <w:iCs/>
          <w:sz w:val="20"/>
          <w:szCs w:val="20"/>
        </w:rPr>
        <w:t>t</w:t>
      </w:r>
      <w:r w:rsidRPr="0002007D">
        <w:rPr>
          <w:rFonts w:ascii="Times New Roman" w:hAnsi="Times New Roman"/>
          <w:sz w:val="20"/>
          <w:szCs w:val="20"/>
        </w:rPr>
        <w:t xml:space="preserve"> is used to assess validity of Elovich equation. </w:t>
      </w:r>
      <w:r w:rsidR="00D0605B" w:rsidRPr="0002007D">
        <w:rPr>
          <w:rFonts w:ascii="Times New Roman" w:hAnsi="Times New Roman"/>
          <w:sz w:val="20"/>
          <w:szCs w:val="20"/>
        </w:rPr>
        <w:t>The</w:t>
      </w:r>
      <w:r w:rsidRPr="0002007D">
        <w:rPr>
          <w:rFonts w:ascii="Times New Roman" w:hAnsi="Times New Roman"/>
          <w:sz w:val="20"/>
          <w:szCs w:val="20"/>
        </w:rPr>
        <w:t xml:space="preserve"> intercept and slope of the </w:t>
      </w:r>
      <w:r w:rsidR="00D0605B" w:rsidRPr="0002007D">
        <w:rPr>
          <w:rFonts w:ascii="Times New Roman" w:hAnsi="Times New Roman"/>
          <w:sz w:val="20"/>
          <w:szCs w:val="20"/>
        </w:rPr>
        <w:t xml:space="preserve">resulted straight </w:t>
      </w:r>
      <w:r w:rsidRPr="0002007D">
        <w:rPr>
          <w:rFonts w:ascii="Times New Roman" w:hAnsi="Times New Roman"/>
          <w:sz w:val="20"/>
          <w:szCs w:val="20"/>
        </w:rPr>
        <w:t>line i</w:t>
      </w:r>
      <w:r w:rsidR="00CB4293" w:rsidRPr="0002007D">
        <w:rPr>
          <w:rFonts w:ascii="Times New Roman" w:hAnsi="Times New Roman"/>
          <w:sz w:val="20"/>
          <w:szCs w:val="20"/>
        </w:rPr>
        <w:t>s</w:t>
      </w:r>
      <w:r w:rsidRPr="0002007D">
        <w:rPr>
          <w:rFonts w:ascii="Times New Roman" w:hAnsi="Times New Roman"/>
          <w:sz w:val="20"/>
          <w:szCs w:val="20"/>
        </w:rPr>
        <w:t xml:space="preserve"> used to estimate </w:t>
      </w:r>
      <w:r w:rsidRPr="0002007D">
        <w:rPr>
          <w:rFonts w:ascii="Times New Roman" w:hAnsi="Times New Roman"/>
          <w:iCs/>
          <w:sz w:val="20"/>
          <w:szCs w:val="20"/>
        </w:rPr>
        <w:t>α</w:t>
      </w:r>
      <w:r w:rsidRPr="0002007D">
        <w:rPr>
          <w:rFonts w:ascii="Times New Roman" w:hAnsi="Times New Roman"/>
          <w:sz w:val="20"/>
          <w:szCs w:val="20"/>
        </w:rPr>
        <w:t xml:space="preserve"> and β</w:t>
      </w:r>
      <w:r w:rsidRPr="0002007D">
        <w:rPr>
          <w:rFonts w:ascii="Times New Roman" w:hAnsi="Times New Roman"/>
          <w:sz w:val="20"/>
          <w:szCs w:val="20"/>
          <w:vertAlign w:val="subscript"/>
        </w:rPr>
        <w:t>E</w:t>
      </w:r>
      <w:r w:rsidRPr="0002007D">
        <w:rPr>
          <w:rFonts w:ascii="Times New Roman" w:hAnsi="Times New Roman"/>
          <w:sz w:val="20"/>
          <w:szCs w:val="20"/>
        </w:rPr>
        <w:t>,</w:t>
      </w:r>
      <w:r w:rsidRPr="0002007D">
        <w:rPr>
          <w:rFonts w:ascii="Times New Roman" w:hAnsi="Times New Roman"/>
          <w:iCs/>
          <w:sz w:val="20"/>
          <w:szCs w:val="20"/>
        </w:rPr>
        <w:t xml:space="preserve"> </w:t>
      </w:r>
      <w:r w:rsidRPr="0002007D">
        <w:rPr>
          <w:rFonts w:ascii="Times New Roman" w:hAnsi="Times New Roman"/>
          <w:sz w:val="20"/>
          <w:szCs w:val="20"/>
        </w:rPr>
        <w:t xml:space="preserve">respectively. Validity of Elovich equation favours the assumption that adsorption rate can be described by chemisorption mechanism </w:t>
      </w:r>
      <w:r w:rsidRPr="0002007D">
        <w:rPr>
          <w:rFonts w:ascii="Times New Roman" w:hAnsi="Times New Roman"/>
          <w:sz w:val="20"/>
          <w:szCs w:val="20"/>
        </w:rPr>
        <w:fldChar w:fldCharType="begin" w:fldLock="1"/>
      </w:r>
      <w:r w:rsidR="00E06A4F" w:rsidRPr="0002007D">
        <w:rPr>
          <w:rFonts w:ascii="Times New Roman" w:hAnsi="Times New Roman"/>
          <w:sz w:val="20"/>
          <w:szCs w:val="20"/>
        </w:rPr>
        <w:instrText>ADDIN CSL_CITATION { "citationItems" : [ { "id" : "ITEM-1", "itemData" : { "DOI" : "10.1007/s11270-016-2850-y", "ISSN" : "1573-2932", "abstract" : "The sorption behavior of 17$\u03b1$-ethinylestradiol by a surface-modified zeolitic tuff with hexadecyltrimethylammonium (HDTMA) was investigated. The zeolitic material (clinoptilolite) was treated with 0.1 M of sodium chloride solution and then with 25 and 50 mM of HDTMA solutions. The sorption kinetics shows that the maximum removal percentage of 96.87 {%} was reached at 36 h for the zeolite with 25 mM HDTMA, while with 50 mM of HDTMA, the maximum removal of 98.34 {%} was achieved at 44 h. Furthermore, pseudo-first-order, pseudo-second-order, and Elovich models were analyzed and the kinetic data exhibited a good fit with the pseudo-second-order model, indicating that the sorption mechanism is chemisorption. The isotherms for the sorption of 17$\u03b1$-ethinylestradiol showed that sorption capacity was 0.7073 and 0.6943 mg/g for 25 and 50 mM, respectively, at 25 {\\textdegree}C and showed a partition mechanism. Moreover, the pH influence on the sorption process was studied and the sorption capacity was increased as the pH decreases.", "author" : [ { "dropping-particle" : "", "family" : "D\u00e1vila-Estrada", "given" : "M", "non-dropping-particle" : "", "parse-names" : false, "suffix" : "" }, { "dropping-particle" : "", "family" : "Ram\u00edrez-Garc\u00eda", "given" : "J J", "non-dropping-particle" : "", "parse-names" : false, "suffix" : "" }, { "dropping-particle" : "", "family" : "D\u00edaz-Nava", "given" : "M C", "non-dropping-particle" : "", "parse-names" : false, "suffix" : "" }, { "dropping-particle" : "", "family" : "Solache-R\u00edos", "given" : "M", "non-dropping-particle" : "", "parse-names" : false, "suffix" : "" } ], "container-title" : "Water, Air, {&amp;} Soil Pollution", "id" : "ITEM-1", "issue" : "5", "issued" : { "date-parts" : [ [ "2016" ] ] }, "page" : "1-10", "title" : "Sorption of 17\u03b1-Ethinylestradiol by Surfactant-Modified Zeolite-Rich Tuff from Aqueous Solutions", "type" : "article-journal", "volume" : "227" }, "uris" : [ "http://www.mendeley.com/documents/?uuid=61c62e0a-7beb-4ced-8ffe-0d5da949f5ad" ] } ], "mendeley" : { "formattedCitation" : "[32]", "plainTextFormattedCitation" : "[32]", "previouslyFormattedCitation" : "[32]" }, "properties" : { "noteIndex" : 0 }, "schema" : "https://github.com/citation-style-language/schema/raw/master/csl-citation.json" }</w:instrText>
      </w:r>
      <w:r w:rsidRPr="0002007D">
        <w:rPr>
          <w:rFonts w:ascii="Times New Roman" w:hAnsi="Times New Roman"/>
          <w:sz w:val="20"/>
          <w:szCs w:val="20"/>
        </w:rPr>
        <w:fldChar w:fldCharType="separate"/>
      </w:r>
      <w:r w:rsidR="00F82BD3" w:rsidRPr="0002007D">
        <w:rPr>
          <w:rFonts w:ascii="Times New Roman" w:hAnsi="Times New Roman"/>
          <w:noProof/>
          <w:sz w:val="20"/>
          <w:szCs w:val="20"/>
        </w:rPr>
        <w:t>[32]</w:t>
      </w:r>
      <w:r w:rsidRPr="0002007D">
        <w:rPr>
          <w:rFonts w:ascii="Times New Roman" w:hAnsi="Times New Roman"/>
          <w:sz w:val="20"/>
          <w:szCs w:val="20"/>
        </w:rPr>
        <w:fldChar w:fldCharType="end"/>
      </w:r>
      <w:r w:rsidRPr="0002007D">
        <w:rPr>
          <w:rFonts w:ascii="Times New Roman" w:hAnsi="Times New Roman"/>
          <w:sz w:val="20"/>
          <w:szCs w:val="20"/>
        </w:rPr>
        <w:t>.</w:t>
      </w:r>
    </w:p>
    <w:p w:rsidR="00AB0C11" w:rsidRPr="0002007D" w:rsidRDefault="00AB0C11" w:rsidP="0002007D">
      <w:pPr>
        <w:pStyle w:val="Heading3"/>
        <w:numPr>
          <w:ilvl w:val="2"/>
          <w:numId w:val="4"/>
        </w:numPr>
        <w:spacing w:before="0" w:line="240" w:lineRule="auto"/>
        <w:ind w:left="0" w:firstLine="0"/>
        <w:rPr>
          <w:rFonts w:ascii="Times New Roman" w:hAnsi="Times New Roman" w:cs="Times New Roman"/>
          <w:color w:val="auto"/>
          <w:sz w:val="20"/>
          <w:szCs w:val="20"/>
        </w:rPr>
      </w:pPr>
      <w:r w:rsidRPr="0002007D">
        <w:rPr>
          <w:rFonts w:ascii="Times New Roman" w:hAnsi="Times New Roman" w:cs="Times New Roman"/>
          <w:color w:val="auto"/>
          <w:sz w:val="20"/>
          <w:szCs w:val="20"/>
        </w:rPr>
        <w:t>Diffusion-based model</w:t>
      </w:r>
    </w:p>
    <w:p w:rsidR="00AB0C11" w:rsidRPr="0002007D" w:rsidRDefault="00AB0C11" w:rsidP="0002007D">
      <w:pPr>
        <w:autoSpaceDE w:val="0"/>
        <w:autoSpaceDN w:val="0"/>
        <w:adjustRightInd w:val="0"/>
        <w:spacing w:after="0" w:line="240" w:lineRule="auto"/>
        <w:jc w:val="both"/>
        <w:rPr>
          <w:rFonts w:ascii="Times New Roman" w:hAnsi="Times New Roman"/>
          <w:sz w:val="20"/>
          <w:szCs w:val="20"/>
        </w:rPr>
      </w:pPr>
      <w:r w:rsidRPr="0002007D">
        <w:rPr>
          <w:rFonts w:ascii="Times New Roman" w:eastAsia="GulliverRM" w:hAnsi="Times New Roman"/>
          <w:sz w:val="20"/>
          <w:szCs w:val="20"/>
        </w:rPr>
        <w:t>Adsorption kinetics depends on various independent processes occurring simultaneously or in series. Usually adsorbate uptake on porous adsorbents occurs</w:t>
      </w:r>
      <w:r w:rsidRPr="0002007D">
        <w:rPr>
          <w:rFonts w:ascii="Times New Roman" w:hAnsi="Times New Roman"/>
          <w:sz w:val="20"/>
          <w:szCs w:val="20"/>
        </w:rPr>
        <w:t xml:space="preserve"> in following four steps </w:t>
      </w:r>
      <w:r w:rsidRPr="0002007D">
        <w:rPr>
          <w:rFonts w:ascii="Times New Roman" w:hAnsi="Times New Roman"/>
          <w:sz w:val="20"/>
          <w:szCs w:val="20"/>
        </w:rPr>
        <w:fldChar w:fldCharType="begin" w:fldLock="1"/>
      </w:r>
      <w:r w:rsidR="00E06A4F" w:rsidRPr="0002007D">
        <w:rPr>
          <w:rFonts w:ascii="Times New Roman" w:hAnsi="Times New Roman"/>
          <w:sz w:val="20"/>
          <w:szCs w:val="20"/>
        </w:rPr>
        <w:instrText>ADDIN CSL_CITATION { "citationItems" : [ { "id" : "ITEM-1", "itemData" : { "DOI" : "10.1016/j.jcis.2005.05.096", "ISSN" : "0021-9797 (Print)", "PMID" : "16040044", "abstract" : "In this work, a hybrid silica/chitosan was synthesized and characterized by nitrogen elemental analysis and thermal analysis (TG, DTG, DTA, and DSC) and BET surface area. The hybrid was used in adsorption studies of two anionic dyes from aqueous solutions. A rise of temperature accelerates mass transfer of dyes into the hybrid. However, the maximum adsorption capacities reach similar values from 25 to 55 degrees C. The kinetic data were first evaluated in relation to the decrease of the time-related residual concentration of the dyes in solution, where the second-order model has presented the best fitting. The solid-phase interaction of dye data presents a rough fitting to the traditional first-order Lagergren kinetic model. However, a modified Avrami kinetic equation was successfully fitted to the kinetic quantities, where from five to seven kinetic regions were found. A pore-diffusion model has also demonstrated that the diffusion is the rate-controlling interaction mechanism. However, the experimental-calculated comparative values are the best way to evaluate a specific aqueous- or solid-phase kinetic model.", "author" : [ { "dropping-particle" : "", "family" : "Cestari", "given" : "Antonio R", "non-dropping-particle" : "", "parse-names" : false, "suffix" : "" }, { "dropping-particle" : "", "family" : "Vieira", "given" : "Eunice F S", "non-dropping-particle" : "", "parse-names" : false, "suffix" : "" }, { "dropping-particle" : "", "family" : "Pinto", "given" : "Alane A", "non-dropping-particle" : "", "parse-names" : false, "suffix" : "" }, { "dropping-particle" : "", "family" : "Lopes", "given" : "Elaine C N", "non-dropping-particle" : "", "parse-names" : false, "suffix" : "" } ], "container-title" : "Journal of colloid and interface science", "id" : "ITEM-1", "issue" : "2", "issued" : { "date-parts" : [ [ "2005", "12" ] ] }, "language" : "eng", "page" : "363-372", "publisher-place" : "United States", "title" : "Multistep adsorption of anionic dyes on silica/chitosan hybrid. 1. Comparative kinetic data from liquid- and solid-phase models.", "type" : "article-journal", "volume" : "292" }, "uris" : [ "http://www.mendeley.com/documents/?uuid=4c8a65d7-be92-413d-87ab-ed27b6147792" ] } ], "mendeley" : { "formattedCitation" : "[33]", "plainTextFormattedCitation" : "[33]", "previouslyFormattedCitation" : "[33]" }, "properties" : { "noteIndex" : 0 }, "schema" : "https://github.com/citation-style-language/schema/raw/master/csl-citation.json" }</w:instrText>
      </w:r>
      <w:r w:rsidRPr="0002007D">
        <w:rPr>
          <w:rFonts w:ascii="Times New Roman" w:hAnsi="Times New Roman"/>
          <w:sz w:val="20"/>
          <w:szCs w:val="20"/>
        </w:rPr>
        <w:fldChar w:fldCharType="separate"/>
      </w:r>
      <w:r w:rsidR="00F82BD3" w:rsidRPr="0002007D">
        <w:rPr>
          <w:rFonts w:ascii="Times New Roman" w:hAnsi="Times New Roman"/>
          <w:noProof/>
          <w:sz w:val="20"/>
          <w:szCs w:val="20"/>
        </w:rPr>
        <w:t>[33]</w:t>
      </w:r>
      <w:r w:rsidRPr="0002007D">
        <w:rPr>
          <w:rFonts w:ascii="Times New Roman" w:hAnsi="Times New Roman"/>
          <w:sz w:val="20"/>
          <w:szCs w:val="20"/>
        </w:rPr>
        <w:fldChar w:fldCharType="end"/>
      </w:r>
      <w:r w:rsidRPr="0002007D">
        <w:rPr>
          <w:rFonts w:ascii="Times New Roman" w:hAnsi="Times New Roman"/>
          <w:sz w:val="20"/>
          <w:szCs w:val="20"/>
        </w:rPr>
        <w:t xml:space="preserve">. </w:t>
      </w:r>
    </w:p>
    <w:p w:rsidR="00AB0C11" w:rsidRPr="0002007D" w:rsidRDefault="00AB0C11" w:rsidP="005706D4">
      <w:pPr>
        <w:numPr>
          <w:ilvl w:val="0"/>
          <w:numId w:val="1"/>
        </w:numPr>
        <w:autoSpaceDE w:val="0"/>
        <w:autoSpaceDN w:val="0"/>
        <w:adjustRightInd w:val="0"/>
        <w:spacing w:after="0" w:line="240" w:lineRule="auto"/>
        <w:ind w:left="216" w:hanging="216"/>
        <w:contextualSpacing/>
        <w:jc w:val="both"/>
        <w:rPr>
          <w:rFonts w:ascii="Times New Roman" w:eastAsia="Times New Roman" w:hAnsi="Times New Roman"/>
          <w:sz w:val="20"/>
          <w:szCs w:val="20"/>
          <w:lang w:eastAsia="en-GB"/>
        </w:rPr>
      </w:pPr>
      <w:r w:rsidRPr="0002007D">
        <w:rPr>
          <w:rFonts w:ascii="Times New Roman" w:eastAsia="Times New Roman" w:hAnsi="Times New Roman"/>
          <w:sz w:val="20"/>
          <w:szCs w:val="20"/>
          <w:lang w:eastAsia="en-GB"/>
        </w:rPr>
        <w:t>Bulk diffusion: movement of sorbate from bulk solution to the boundary layer at liquid-sorbent junction.</w:t>
      </w:r>
    </w:p>
    <w:p w:rsidR="00AB0C11" w:rsidRPr="0002007D" w:rsidRDefault="00AB0C11" w:rsidP="005706D4">
      <w:pPr>
        <w:numPr>
          <w:ilvl w:val="0"/>
          <w:numId w:val="1"/>
        </w:numPr>
        <w:autoSpaceDE w:val="0"/>
        <w:autoSpaceDN w:val="0"/>
        <w:adjustRightInd w:val="0"/>
        <w:spacing w:after="0" w:line="240" w:lineRule="auto"/>
        <w:ind w:left="216" w:hanging="216"/>
        <w:contextualSpacing/>
        <w:jc w:val="both"/>
        <w:rPr>
          <w:rFonts w:ascii="Times New Roman" w:eastAsia="Times New Roman" w:hAnsi="Times New Roman"/>
          <w:sz w:val="20"/>
          <w:szCs w:val="20"/>
          <w:lang w:eastAsia="en-GB"/>
        </w:rPr>
      </w:pPr>
      <w:r w:rsidRPr="0002007D">
        <w:rPr>
          <w:rFonts w:ascii="Times New Roman" w:eastAsia="Times New Roman" w:hAnsi="Times New Roman"/>
          <w:sz w:val="20"/>
          <w:szCs w:val="20"/>
          <w:lang w:eastAsia="en-GB"/>
        </w:rPr>
        <w:t xml:space="preserve">Film diffusion: adsorbate transfer from the boundary layer to the external adsorbent surface. </w:t>
      </w:r>
    </w:p>
    <w:p w:rsidR="00AB0C11" w:rsidRPr="0002007D" w:rsidRDefault="00AB0C11" w:rsidP="005706D4">
      <w:pPr>
        <w:numPr>
          <w:ilvl w:val="0"/>
          <w:numId w:val="1"/>
        </w:numPr>
        <w:autoSpaceDE w:val="0"/>
        <w:autoSpaceDN w:val="0"/>
        <w:adjustRightInd w:val="0"/>
        <w:spacing w:after="0" w:line="240" w:lineRule="auto"/>
        <w:ind w:left="216" w:hanging="216"/>
        <w:contextualSpacing/>
        <w:jc w:val="both"/>
        <w:rPr>
          <w:rFonts w:ascii="Times New Roman" w:eastAsia="Times New Roman" w:hAnsi="Times New Roman"/>
          <w:sz w:val="20"/>
          <w:szCs w:val="20"/>
          <w:lang w:eastAsia="en-GB"/>
        </w:rPr>
      </w:pPr>
      <w:r w:rsidRPr="0002007D">
        <w:rPr>
          <w:rFonts w:ascii="Times New Roman" w:eastAsia="Times New Roman" w:hAnsi="Times New Roman"/>
          <w:sz w:val="20"/>
          <w:szCs w:val="20"/>
          <w:lang w:eastAsia="en-GB"/>
        </w:rPr>
        <w:t xml:space="preserve">Intraparticular diffusion: surface diffusion and/or pore diffusion of sorbate from the external </w:t>
      </w:r>
      <w:r w:rsidR="00C91662" w:rsidRPr="0002007D">
        <w:rPr>
          <w:rFonts w:ascii="Times New Roman" w:eastAsia="Times New Roman" w:hAnsi="Times New Roman"/>
          <w:sz w:val="20"/>
          <w:szCs w:val="20"/>
          <w:lang w:eastAsia="en-GB"/>
        </w:rPr>
        <w:t xml:space="preserve">surface of </w:t>
      </w:r>
      <w:r w:rsidRPr="0002007D">
        <w:rPr>
          <w:rFonts w:ascii="Times New Roman" w:eastAsia="Times New Roman" w:hAnsi="Times New Roman"/>
          <w:sz w:val="20"/>
          <w:szCs w:val="20"/>
          <w:lang w:eastAsia="en-GB"/>
        </w:rPr>
        <w:t xml:space="preserve">adsorbent to the intraparticular active sites. </w:t>
      </w:r>
    </w:p>
    <w:p w:rsidR="00AB0C11" w:rsidRPr="0002007D" w:rsidRDefault="00AB0C11" w:rsidP="005706D4">
      <w:pPr>
        <w:numPr>
          <w:ilvl w:val="0"/>
          <w:numId w:val="1"/>
        </w:numPr>
        <w:autoSpaceDE w:val="0"/>
        <w:autoSpaceDN w:val="0"/>
        <w:adjustRightInd w:val="0"/>
        <w:spacing w:after="0" w:line="240" w:lineRule="auto"/>
        <w:ind w:left="216" w:hanging="216"/>
        <w:contextualSpacing/>
        <w:jc w:val="both"/>
        <w:rPr>
          <w:rFonts w:ascii="Times New Roman" w:eastAsia="Times New Roman" w:hAnsi="Times New Roman"/>
          <w:sz w:val="20"/>
          <w:szCs w:val="20"/>
          <w:lang w:eastAsia="en-GB"/>
        </w:rPr>
      </w:pPr>
      <w:r w:rsidRPr="0002007D">
        <w:rPr>
          <w:rFonts w:ascii="Times New Roman" w:eastAsia="Times New Roman" w:hAnsi="Times New Roman"/>
          <w:sz w:val="20"/>
          <w:szCs w:val="20"/>
          <w:lang w:eastAsia="en-GB"/>
        </w:rPr>
        <w:t>Sorbate uptake by the active sites present on adsorbent surface.</w:t>
      </w:r>
    </w:p>
    <w:p w:rsidR="00AB0C11" w:rsidRPr="0002007D" w:rsidRDefault="00AB0C11" w:rsidP="0002007D">
      <w:pPr>
        <w:autoSpaceDE w:val="0"/>
        <w:autoSpaceDN w:val="0"/>
        <w:adjustRightInd w:val="0"/>
        <w:spacing w:after="0" w:line="240" w:lineRule="auto"/>
        <w:jc w:val="both"/>
        <w:rPr>
          <w:rFonts w:ascii="Times New Roman" w:hAnsi="Times New Roman"/>
          <w:sz w:val="20"/>
          <w:szCs w:val="20"/>
        </w:rPr>
      </w:pPr>
      <w:r w:rsidRPr="0002007D">
        <w:rPr>
          <w:rFonts w:ascii="Times New Roman" w:hAnsi="Times New Roman"/>
          <w:sz w:val="20"/>
          <w:szCs w:val="20"/>
        </w:rPr>
        <w:t xml:space="preserve">Adsorption rate may depend on one or more of these steps. </w:t>
      </w:r>
      <w:r w:rsidR="00C91662" w:rsidRPr="0002007D">
        <w:rPr>
          <w:rFonts w:ascii="Times New Roman" w:hAnsi="Times New Roman"/>
          <w:sz w:val="20"/>
          <w:szCs w:val="20"/>
        </w:rPr>
        <w:t>B</w:t>
      </w:r>
      <w:r w:rsidRPr="0002007D">
        <w:rPr>
          <w:rFonts w:ascii="Times New Roman" w:hAnsi="Times New Roman"/>
          <w:sz w:val="20"/>
          <w:szCs w:val="20"/>
        </w:rPr>
        <w:t xml:space="preserve">ulk diffusion and sorbate adsorption on adsorbent surface </w:t>
      </w:r>
      <w:r w:rsidR="00C91662" w:rsidRPr="0002007D">
        <w:rPr>
          <w:rFonts w:ascii="Times New Roman" w:hAnsi="Times New Roman"/>
          <w:sz w:val="20"/>
          <w:szCs w:val="20"/>
        </w:rPr>
        <w:t>occur almost instantaneously</w:t>
      </w:r>
      <w:r w:rsidRPr="0002007D">
        <w:rPr>
          <w:rFonts w:ascii="Times New Roman" w:hAnsi="Times New Roman"/>
          <w:sz w:val="20"/>
          <w:szCs w:val="20"/>
        </w:rPr>
        <w:t xml:space="preserve"> </w:t>
      </w:r>
      <w:r w:rsidR="00C91662" w:rsidRPr="0002007D">
        <w:rPr>
          <w:rFonts w:ascii="Times New Roman" w:hAnsi="Times New Roman"/>
          <w:sz w:val="20"/>
          <w:szCs w:val="20"/>
        </w:rPr>
        <w:t xml:space="preserve">therefore overall adsorption kinetics is usually independent of these steps </w:t>
      </w:r>
      <w:r w:rsidRPr="0002007D">
        <w:rPr>
          <w:rFonts w:ascii="Times New Roman" w:hAnsi="Times New Roman"/>
          <w:sz w:val="20"/>
          <w:szCs w:val="20"/>
        </w:rPr>
        <w:fldChar w:fldCharType="begin" w:fldLock="1"/>
      </w:r>
      <w:r w:rsidR="00E06A4F" w:rsidRPr="0002007D">
        <w:rPr>
          <w:rFonts w:ascii="Times New Roman" w:hAnsi="Times New Roman"/>
          <w:sz w:val="20"/>
          <w:szCs w:val="20"/>
        </w:rPr>
        <w:instrText>ADDIN CSL_CITATION { "citationItems" : [ { "id" : "ITEM-1", "itemData" : { "DOI" : "http://dx.doi.org/10.1016/j.psep.2016.04.009", "ISSN" : "0957-5820", "abstract" : "Abstract In this study, potential application of abundantly available agricultural by-product Eucalyptus sheathiana bark in its raw and sodium hydroxide (NaOH) modified form to remove Zn2+ from its aqueous solutions was investigated by considering parameter identification and optimization, reusability, equilibrium, kinetic and thermodynamic studies. The adsorbent was characterized by SEM-EDX, FTIR, XRD, {BET} surface area and bulk density and point of zero charge were also determined. The process was strongly pH dependent and the adsorption percentage of Zn2+ was increased with an increase in solution pH from 2.5 to 5.1. Conversely, the adsorption percentage of Zn2+ decreased with the increase in adsorbent dosage, initial metal concentration, temperature and ionic strength. Kinetic measurements showed that the process was multistep, rapid and diffusion controlled. It was found to follow the pseudo-second-order rate equation. Equilibrium adsorption studies showed that both Freundlich and Langmuir models are applicable for both raw and base modified eucalyptus bark. {MPSD} error function was used to treat the equilibrium data using non-linear optimization technique for evaluating the fit of the isotherm equations. The maximum sorption capacity of modified eucalyptus bark was 250.00 mg/g at 30 \u00b0C which was comparative to other adsorbents. Various thermodynamic parameters indicate that the process was spontaneous and physical in nature. Desorption studies were also performed to determine possible recovery potential of Zn2+ and the re-usability of the biomass and to identify the mechanism of adsorption. ", "author" : [ { "dropping-particle" : "", "family" : "Afroze", "given" : "Sharmeen", "non-dropping-particle" : "", "parse-names" : false, "suffix" : "" }, { "dropping-particle" : "", "family" : "Sen", "given" : "Tushar Kanti", "non-dropping-particle" : "", "parse-names" : false, "suffix" : "" }, { "dropping-particle" : "", "family" : "Ang", "given" : "Ha Ming", "non-dropping-particle" : "", "parse-names" : false, "suffix" : "" } ], "container-title" : "Process Safety and Environmental Protection", "id" : "ITEM-1", "issued" : { "date-parts" : [ [ "2016" ] ] }, "page" : "336-352", "title" : "Adsorption removal of zinc (II) from aqueous phase by raw and base modified Eucalyptus sheathiana bark: Kinetics, mechanism and equilibrium study", "type" : "article-journal", "volume" : "102" }, "uris" : [ "http://www.mendeley.com/documents/?uuid=f27a35c5-ef29-4034-9b34-76777674eb63" ] } ], "mendeley" : { "formattedCitation" : "[34]", "plainTextFormattedCitation" : "[34]", "previouslyFormattedCitation" : "[34]" }, "properties" : { "noteIndex" : 0 }, "schema" : "https://github.com/citation-style-language/schema/raw/master/csl-citation.json" }</w:instrText>
      </w:r>
      <w:r w:rsidRPr="0002007D">
        <w:rPr>
          <w:rFonts w:ascii="Times New Roman" w:hAnsi="Times New Roman"/>
          <w:sz w:val="20"/>
          <w:szCs w:val="20"/>
        </w:rPr>
        <w:fldChar w:fldCharType="separate"/>
      </w:r>
      <w:r w:rsidR="00F82BD3" w:rsidRPr="0002007D">
        <w:rPr>
          <w:rFonts w:ascii="Times New Roman" w:hAnsi="Times New Roman"/>
          <w:noProof/>
          <w:sz w:val="20"/>
          <w:szCs w:val="20"/>
        </w:rPr>
        <w:t>[34]</w:t>
      </w:r>
      <w:r w:rsidRPr="0002007D">
        <w:rPr>
          <w:rFonts w:ascii="Times New Roman" w:hAnsi="Times New Roman"/>
          <w:sz w:val="20"/>
          <w:szCs w:val="20"/>
        </w:rPr>
        <w:fldChar w:fldCharType="end"/>
      </w:r>
      <w:r w:rsidRPr="0002007D">
        <w:rPr>
          <w:rFonts w:ascii="Times New Roman" w:hAnsi="Times New Roman"/>
          <w:sz w:val="20"/>
          <w:szCs w:val="20"/>
        </w:rPr>
        <w:t xml:space="preserve">.  Film diffusion and intraparticle diffusion act in parallel and slowest of these steps will govern overall sorption rate. Though, the rate-determining step might be distributed between </w:t>
      </w:r>
      <w:r w:rsidR="004F34F5" w:rsidRPr="0002007D">
        <w:rPr>
          <w:rFonts w:ascii="Times New Roman" w:hAnsi="Times New Roman"/>
          <w:sz w:val="20"/>
          <w:szCs w:val="20"/>
        </w:rPr>
        <w:t xml:space="preserve">film diffusion </w:t>
      </w:r>
      <w:r w:rsidRPr="0002007D">
        <w:rPr>
          <w:rFonts w:ascii="Times New Roman" w:hAnsi="Times New Roman"/>
          <w:sz w:val="20"/>
          <w:szCs w:val="20"/>
        </w:rPr>
        <w:t xml:space="preserve">and intraparticle diffusion. </w:t>
      </w:r>
    </w:p>
    <w:p w:rsidR="00AB0C11" w:rsidRPr="0002007D" w:rsidRDefault="00AB0C11" w:rsidP="0002007D">
      <w:pPr>
        <w:pStyle w:val="Heading3"/>
        <w:numPr>
          <w:ilvl w:val="0"/>
          <w:numId w:val="0"/>
        </w:numPr>
        <w:spacing w:before="0" w:line="240" w:lineRule="auto"/>
        <w:rPr>
          <w:rFonts w:ascii="Times New Roman" w:hAnsi="Times New Roman" w:cs="Times New Roman"/>
          <w:i/>
          <w:color w:val="auto"/>
          <w:sz w:val="20"/>
          <w:szCs w:val="20"/>
        </w:rPr>
      </w:pPr>
      <w:r w:rsidRPr="0002007D">
        <w:rPr>
          <w:rFonts w:ascii="Times New Roman" w:hAnsi="Times New Roman" w:cs="Times New Roman"/>
          <w:i/>
          <w:color w:val="auto"/>
          <w:sz w:val="20"/>
          <w:szCs w:val="20"/>
        </w:rPr>
        <w:t>Intraparticle diffusion (Weber–Morris model)</w:t>
      </w:r>
    </w:p>
    <w:p w:rsidR="00AB0C11" w:rsidRPr="0002007D" w:rsidRDefault="00AB0C11" w:rsidP="0002007D">
      <w:pPr>
        <w:autoSpaceDE w:val="0"/>
        <w:autoSpaceDN w:val="0"/>
        <w:adjustRightInd w:val="0"/>
        <w:spacing w:after="0" w:line="240" w:lineRule="auto"/>
        <w:jc w:val="both"/>
        <w:rPr>
          <w:rFonts w:ascii="Times New Roman" w:hAnsi="Times New Roman"/>
          <w:sz w:val="20"/>
          <w:szCs w:val="20"/>
        </w:rPr>
      </w:pPr>
      <w:r w:rsidRPr="0002007D">
        <w:rPr>
          <w:rFonts w:ascii="Times New Roman" w:hAnsi="Times New Roman"/>
          <w:sz w:val="20"/>
          <w:szCs w:val="20"/>
        </w:rPr>
        <w:t>If adsorption rate is determined by intra-particle diffusion step, adsor</w:t>
      </w:r>
      <w:r w:rsidR="00D70DE6" w:rsidRPr="0002007D">
        <w:rPr>
          <w:rFonts w:ascii="Times New Roman" w:hAnsi="Times New Roman"/>
          <w:sz w:val="20"/>
          <w:szCs w:val="20"/>
        </w:rPr>
        <w:t>pt</w:t>
      </w:r>
      <w:r w:rsidRPr="0002007D">
        <w:rPr>
          <w:rFonts w:ascii="Times New Roman" w:hAnsi="Times New Roman"/>
          <w:sz w:val="20"/>
          <w:szCs w:val="20"/>
        </w:rPr>
        <w:t>ion is directly related to the square root of contact time. Therefore, adsorption capacities as a function of t</w:t>
      </w:r>
      <w:r w:rsidRPr="0002007D">
        <w:rPr>
          <w:rFonts w:ascii="Times New Roman" w:hAnsi="Times New Roman"/>
          <w:sz w:val="20"/>
          <w:szCs w:val="20"/>
          <w:vertAlign w:val="superscript"/>
        </w:rPr>
        <w:t>1/2</w:t>
      </w:r>
      <w:r w:rsidRPr="0002007D">
        <w:rPr>
          <w:rFonts w:ascii="Times New Roman" w:hAnsi="Times New Roman"/>
          <w:sz w:val="20"/>
          <w:szCs w:val="20"/>
        </w:rPr>
        <w:t xml:space="preserve"> are often employed to calculate adsorption rates. Following equation represents Weber and Morris Intraparticle diffusion model </w:t>
      </w:r>
      <w:r w:rsidRPr="0002007D">
        <w:rPr>
          <w:rFonts w:ascii="Times New Roman" w:hAnsi="Times New Roman"/>
          <w:sz w:val="20"/>
          <w:szCs w:val="20"/>
        </w:rPr>
        <w:fldChar w:fldCharType="begin" w:fldLock="1"/>
      </w:r>
      <w:r w:rsidR="00E06A4F" w:rsidRPr="0002007D">
        <w:rPr>
          <w:rFonts w:ascii="Times New Roman" w:hAnsi="Times New Roman"/>
          <w:sz w:val="20"/>
          <w:szCs w:val="20"/>
        </w:rPr>
        <w:instrText>ADDIN CSL_CITATION { "citationItems" : [ { "id" : "ITEM-1", "itemData" : { "author" : [ { "dropping-particle" : "", "family" : "Walter J. Weber", "given" : "", "non-dropping-particle" : "", "parse-names" : false, "suffix" : "" }, { "dropping-particle" : "", "family" : "Morris", "given" : "J. Carrell", "non-dropping-particle" : "", "parse-names" : false, "suffix" : "" } ], "container-title" : "Journal of the Sanitary Engineering Division", "id" : "ITEM-1", "issued" : { "date-parts" : [ [ "1963" ] ] }, "page" : "31\u201359", "title" : "Kinetics of adsorption on carbon from solution", "type" : "article-journal", "volume" : "89" }, "uris" : [ "http://www.mendeley.com/documents/?uuid=ac9fe7a0-24f6-452d-bf2f-26af391aa8c5" ] } ], "mendeley" : { "formattedCitation" : "[35]", "plainTextFormattedCitation" : "[35]", "previouslyFormattedCitation" : "[35]" }, "properties" : { "noteIndex" : 0 }, "schema" : "https://github.com/citation-style-language/schema/raw/master/csl-citation.json" }</w:instrText>
      </w:r>
      <w:r w:rsidRPr="0002007D">
        <w:rPr>
          <w:rFonts w:ascii="Times New Roman" w:hAnsi="Times New Roman"/>
          <w:sz w:val="20"/>
          <w:szCs w:val="20"/>
        </w:rPr>
        <w:fldChar w:fldCharType="separate"/>
      </w:r>
      <w:r w:rsidR="00F82BD3" w:rsidRPr="0002007D">
        <w:rPr>
          <w:rFonts w:ascii="Times New Roman" w:hAnsi="Times New Roman"/>
          <w:noProof/>
          <w:sz w:val="20"/>
          <w:szCs w:val="20"/>
        </w:rPr>
        <w:t>[35]</w:t>
      </w:r>
      <w:r w:rsidRPr="0002007D">
        <w:rPr>
          <w:rFonts w:ascii="Times New Roman" w:hAnsi="Times New Roman"/>
          <w:sz w:val="20"/>
          <w:szCs w:val="20"/>
        </w:rPr>
        <w:fldChar w:fldCharType="end"/>
      </w:r>
      <w:r w:rsidRPr="0002007D">
        <w:rPr>
          <w:rFonts w:ascii="Times New Roman" w:hAnsi="Times New Roman"/>
          <w:sz w:val="20"/>
          <w:szCs w:val="20"/>
        </w:rPr>
        <w:t>:</w:t>
      </w:r>
    </w:p>
    <w:p w:rsidR="00AB0C11" w:rsidRPr="0002007D" w:rsidRDefault="00F61997" w:rsidP="0002007D">
      <w:pPr>
        <w:autoSpaceDE w:val="0"/>
        <w:autoSpaceDN w:val="0"/>
        <w:adjustRightInd w:val="0"/>
        <w:spacing w:after="0" w:line="240" w:lineRule="auto"/>
        <w:jc w:val="center"/>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q</m:t>
            </m:r>
          </m:e>
          <m:sub>
            <m:r>
              <m:rPr>
                <m:sty m:val="p"/>
              </m:rPr>
              <w:rPr>
                <w:rFonts w:ascii="Cambria Math" w:hAnsi="Cambria Math"/>
                <w:sz w:val="20"/>
                <w:szCs w:val="20"/>
              </w:rPr>
              <m:t>t</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k</m:t>
            </m:r>
          </m:e>
          <m:sub>
            <m:r>
              <m:rPr>
                <m:sty m:val="p"/>
              </m:rPr>
              <w:rPr>
                <w:rFonts w:ascii="Cambria Math" w:hAnsi="Cambria Math"/>
                <w:sz w:val="20"/>
                <w:szCs w:val="20"/>
              </w:rPr>
              <m:t>i</m:t>
            </m:r>
          </m:sub>
        </m:sSub>
        <m:rad>
          <m:radPr>
            <m:degHide m:val="1"/>
            <m:ctrlPr>
              <w:rPr>
                <w:rFonts w:ascii="Cambria Math" w:hAnsi="Cambria Math"/>
                <w:sz w:val="20"/>
                <w:szCs w:val="20"/>
              </w:rPr>
            </m:ctrlPr>
          </m:radPr>
          <m:deg/>
          <m:e>
            <m:r>
              <m:rPr>
                <m:sty m:val="p"/>
              </m:rPr>
              <w:rPr>
                <w:rFonts w:ascii="Cambria Math" w:hAnsi="Cambria Math"/>
                <w:sz w:val="20"/>
                <w:szCs w:val="20"/>
              </w:rPr>
              <m:t>t</m:t>
            </m:r>
          </m:e>
        </m:rad>
        <m:r>
          <m:rPr>
            <m:sty m:val="p"/>
          </m:rPr>
          <w:rPr>
            <w:rFonts w:ascii="Cambria Math" w:hAnsi="Cambria Math"/>
            <w:sz w:val="20"/>
            <w:szCs w:val="20"/>
          </w:rPr>
          <m:t>+C</m:t>
        </m:r>
      </m:oMath>
      <w:r w:rsidR="00AB0C11" w:rsidRPr="0002007D">
        <w:rPr>
          <w:rFonts w:ascii="Times New Roman" w:hAnsi="Times New Roman"/>
          <w:sz w:val="20"/>
          <w:szCs w:val="20"/>
        </w:rPr>
        <w:tab/>
      </w:r>
      <w:r w:rsidR="00AB0C11" w:rsidRPr="0002007D">
        <w:rPr>
          <w:rFonts w:ascii="Times New Roman" w:hAnsi="Times New Roman"/>
          <w:sz w:val="20"/>
          <w:szCs w:val="20"/>
        </w:rPr>
        <w:tab/>
        <w:t>(11)</w:t>
      </w:r>
    </w:p>
    <w:p w:rsidR="00B716E6" w:rsidRPr="0002007D" w:rsidRDefault="00B716E6" w:rsidP="0002007D">
      <w:pPr>
        <w:autoSpaceDE w:val="0"/>
        <w:autoSpaceDN w:val="0"/>
        <w:adjustRightInd w:val="0"/>
        <w:spacing w:after="0" w:line="240" w:lineRule="auto"/>
        <w:jc w:val="center"/>
        <w:rPr>
          <w:rFonts w:ascii="Times New Roman" w:hAnsi="Times New Roman"/>
          <w:sz w:val="20"/>
          <w:szCs w:val="20"/>
        </w:rPr>
      </w:pPr>
    </w:p>
    <w:p w:rsidR="00AB0C11" w:rsidRPr="0002007D" w:rsidRDefault="00AB0C11" w:rsidP="0002007D">
      <w:pPr>
        <w:autoSpaceDE w:val="0"/>
        <w:autoSpaceDN w:val="0"/>
        <w:adjustRightInd w:val="0"/>
        <w:spacing w:after="0" w:line="240" w:lineRule="auto"/>
        <w:rPr>
          <w:rFonts w:ascii="Times New Roman" w:hAnsi="Times New Roman"/>
          <w:sz w:val="20"/>
          <w:szCs w:val="20"/>
        </w:rPr>
      </w:pPr>
      <w:r w:rsidRPr="0002007D">
        <w:rPr>
          <w:rFonts w:ascii="Times New Roman" w:hAnsi="Times New Roman"/>
          <w:sz w:val="20"/>
          <w:szCs w:val="20"/>
        </w:rPr>
        <w:t xml:space="preserve">Where intraparticle diffusion constant is represented by </w:t>
      </w:r>
      <w:r w:rsidRPr="0002007D">
        <w:rPr>
          <w:rFonts w:ascii="Times New Roman" w:hAnsi="Times New Roman"/>
          <w:iCs/>
          <w:sz w:val="20"/>
          <w:szCs w:val="20"/>
        </w:rPr>
        <w:t>k</w:t>
      </w:r>
      <w:r w:rsidRPr="0002007D">
        <w:rPr>
          <w:rFonts w:ascii="Times New Roman" w:hAnsi="Times New Roman"/>
          <w:iCs/>
          <w:sz w:val="20"/>
          <w:szCs w:val="20"/>
          <w:vertAlign w:val="subscript"/>
        </w:rPr>
        <w:t>i</w:t>
      </w:r>
      <w:r w:rsidRPr="0002007D">
        <w:rPr>
          <w:rFonts w:ascii="Times New Roman" w:hAnsi="Times New Roman"/>
          <w:iCs/>
          <w:sz w:val="20"/>
          <w:szCs w:val="20"/>
        </w:rPr>
        <w:t xml:space="preserve"> </w:t>
      </w:r>
      <w:r w:rsidRPr="0002007D">
        <w:rPr>
          <w:rFonts w:ascii="Times New Roman" w:hAnsi="Times New Roman"/>
          <w:sz w:val="20"/>
          <w:szCs w:val="20"/>
        </w:rPr>
        <w:t xml:space="preserve">and </w:t>
      </w:r>
      <w:r w:rsidRPr="0002007D">
        <w:rPr>
          <w:rFonts w:ascii="Times New Roman" w:eastAsia="GulliverRM" w:hAnsi="Times New Roman"/>
          <w:sz w:val="20"/>
          <w:szCs w:val="20"/>
        </w:rPr>
        <w:t xml:space="preserve">C gives </w:t>
      </w:r>
      <w:r w:rsidR="00D0605B" w:rsidRPr="0002007D">
        <w:rPr>
          <w:rFonts w:ascii="Times New Roman" w:eastAsia="GulliverRM" w:hAnsi="Times New Roman"/>
          <w:sz w:val="20"/>
          <w:szCs w:val="20"/>
        </w:rPr>
        <w:t>an idea</w:t>
      </w:r>
      <w:r w:rsidRPr="0002007D">
        <w:rPr>
          <w:rFonts w:ascii="Times New Roman" w:eastAsia="GulliverRM" w:hAnsi="Times New Roman"/>
          <w:sz w:val="20"/>
          <w:szCs w:val="20"/>
        </w:rPr>
        <w:t xml:space="preserve"> of the degree of the boundary layer thickness. </w:t>
      </w:r>
      <w:r w:rsidRPr="0002007D">
        <w:rPr>
          <w:rFonts w:ascii="Times New Roman" w:hAnsi="Times New Roman"/>
          <w:sz w:val="20"/>
          <w:szCs w:val="20"/>
        </w:rPr>
        <w:t xml:space="preserve"> </w:t>
      </w:r>
    </w:p>
    <w:p w:rsidR="00AB0C11" w:rsidRPr="0002007D" w:rsidRDefault="00AB0C11" w:rsidP="0002007D">
      <w:pPr>
        <w:pStyle w:val="Heading2"/>
        <w:numPr>
          <w:ilvl w:val="1"/>
          <w:numId w:val="4"/>
        </w:numPr>
        <w:spacing w:before="0" w:line="240" w:lineRule="auto"/>
        <w:ind w:left="0" w:firstLine="0"/>
        <w:rPr>
          <w:rFonts w:ascii="Times New Roman" w:hAnsi="Times New Roman" w:cs="Times New Roman"/>
          <w:i/>
          <w:sz w:val="20"/>
          <w:szCs w:val="20"/>
        </w:rPr>
      </w:pPr>
      <w:r w:rsidRPr="0002007D">
        <w:rPr>
          <w:rFonts w:ascii="Times New Roman" w:hAnsi="Times New Roman" w:cs="Times New Roman"/>
          <w:color w:val="auto"/>
          <w:sz w:val="20"/>
          <w:szCs w:val="20"/>
        </w:rPr>
        <w:t>Activation parameters</w:t>
      </w:r>
    </w:p>
    <w:p w:rsidR="00AB0C11" w:rsidRPr="0002007D" w:rsidRDefault="00AB0C11" w:rsidP="0002007D">
      <w:pPr>
        <w:autoSpaceDE w:val="0"/>
        <w:autoSpaceDN w:val="0"/>
        <w:adjustRightInd w:val="0"/>
        <w:spacing w:after="0" w:line="240" w:lineRule="auto"/>
        <w:rPr>
          <w:rFonts w:ascii="Times New Roman" w:hAnsi="Times New Roman"/>
          <w:sz w:val="20"/>
          <w:szCs w:val="20"/>
        </w:rPr>
      </w:pPr>
      <w:r w:rsidRPr="0002007D">
        <w:rPr>
          <w:rFonts w:ascii="Times New Roman" w:hAnsi="Times New Roman"/>
          <w:sz w:val="20"/>
          <w:szCs w:val="20"/>
        </w:rPr>
        <w:t xml:space="preserve">Arrhenius equation was used to calculate </w:t>
      </w:r>
      <w:r w:rsidR="00D70DE6" w:rsidRPr="0002007D">
        <w:rPr>
          <w:rFonts w:ascii="Times New Roman" w:hAnsi="Times New Roman"/>
          <w:sz w:val="20"/>
          <w:szCs w:val="20"/>
        </w:rPr>
        <w:t xml:space="preserve">activation energy for </w:t>
      </w:r>
      <w:r w:rsidR="00797A04" w:rsidRPr="0002007D">
        <w:rPr>
          <w:rFonts w:ascii="Times New Roman" w:hAnsi="Times New Roman"/>
          <w:sz w:val="20"/>
          <w:szCs w:val="20"/>
        </w:rPr>
        <w:t>adsorption of</w:t>
      </w:r>
      <w:r w:rsidRPr="0002007D">
        <w:rPr>
          <w:rFonts w:ascii="Times New Roman" w:hAnsi="Times New Roman"/>
          <w:sz w:val="20"/>
          <w:szCs w:val="20"/>
        </w:rPr>
        <w:t xml:space="preserve"> </w:t>
      </w:r>
      <w:r w:rsidR="00797A04" w:rsidRPr="0002007D">
        <w:rPr>
          <w:rFonts w:ascii="Times New Roman" w:hAnsi="Times New Roman"/>
          <w:sz w:val="20"/>
          <w:szCs w:val="20"/>
        </w:rPr>
        <w:t>Cd (</w:t>
      </w:r>
      <w:r w:rsidRPr="0002007D">
        <w:rPr>
          <w:rFonts w:ascii="Times New Roman" w:hAnsi="Times New Roman"/>
          <w:sz w:val="20"/>
          <w:szCs w:val="20"/>
        </w:rPr>
        <w:t>II) ions</w:t>
      </w:r>
      <w:r w:rsidR="00D70DE6" w:rsidRPr="0002007D">
        <w:rPr>
          <w:rFonts w:ascii="Times New Roman" w:hAnsi="Times New Roman"/>
          <w:sz w:val="20"/>
          <w:szCs w:val="20"/>
        </w:rPr>
        <w:t xml:space="preserve"> onto turmeric</w:t>
      </w:r>
      <w:r w:rsidRPr="0002007D">
        <w:rPr>
          <w:rFonts w:ascii="Times New Roman" w:hAnsi="Times New Roman"/>
          <w:sz w:val="20"/>
          <w:szCs w:val="20"/>
        </w:rPr>
        <w:t>:</w:t>
      </w:r>
    </w:p>
    <w:p w:rsidR="00B716E6" w:rsidRPr="0002007D" w:rsidRDefault="00B716E6" w:rsidP="0002007D">
      <w:pPr>
        <w:autoSpaceDE w:val="0"/>
        <w:autoSpaceDN w:val="0"/>
        <w:adjustRightInd w:val="0"/>
        <w:spacing w:after="0" w:line="240" w:lineRule="auto"/>
        <w:rPr>
          <w:rFonts w:ascii="Times New Roman" w:hAnsi="Times New Roman"/>
          <w:sz w:val="20"/>
          <w:szCs w:val="20"/>
        </w:rPr>
      </w:pPr>
    </w:p>
    <w:p w:rsidR="00AB0C11" w:rsidRPr="0002007D" w:rsidRDefault="00AB0C11" w:rsidP="0002007D">
      <w:pPr>
        <w:autoSpaceDE w:val="0"/>
        <w:autoSpaceDN w:val="0"/>
        <w:adjustRightInd w:val="0"/>
        <w:spacing w:after="0" w:line="240" w:lineRule="auto"/>
        <w:jc w:val="center"/>
        <w:rPr>
          <w:rFonts w:ascii="Times New Roman" w:hAnsi="Times New Roman"/>
          <w:sz w:val="20"/>
          <w:szCs w:val="20"/>
        </w:rPr>
      </w:pPr>
      <m:oMath>
        <m:r>
          <m:rPr>
            <m:sty m:val="p"/>
          </m:rPr>
          <w:rPr>
            <w:rFonts w:ascii="Cambria Math" w:hAnsi="Cambria Math"/>
            <w:sz w:val="20"/>
            <w:szCs w:val="20"/>
          </w:rPr>
          <m:t>ln</m:t>
        </m:r>
        <m:sSub>
          <m:sSubPr>
            <m:ctrlPr>
              <w:rPr>
                <w:rFonts w:ascii="Cambria Math" w:hAnsi="Cambria Math"/>
                <w:sz w:val="20"/>
                <w:szCs w:val="20"/>
              </w:rPr>
            </m:ctrlPr>
          </m:sSubPr>
          <m:e>
            <m:r>
              <m:rPr>
                <m:sty m:val="p"/>
              </m:rPr>
              <w:rPr>
                <w:rFonts w:ascii="Cambria Math" w:hAnsi="Cambria Math"/>
                <w:sz w:val="20"/>
                <w:szCs w:val="20"/>
              </w:rPr>
              <m:t>k</m:t>
            </m:r>
          </m:e>
          <m:sub>
            <m:r>
              <m:rPr>
                <m:sty m:val="p"/>
              </m:rPr>
              <w:rPr>
                <w:rFonts w:ascii="Cambria Math" w:hAnsi="Cambria Math"/>
                <w:sz w:val="20"/>
                <w:szCs w:val="20"/>
              </w:rPr>
              <m:t>2</m:t>
            </m:r>
          </m:sub>
        </m:sSub>
        <m:r>
          <m:rPr>
            <m:sty m:val="p"/>
          </m:rPr>
          <w:rPr>
            <w:rFonts w:ascii="Cambria Math" w:hAnsi="Cambria Math"/>
            <w:sz w:val="20"/>
            <w:szCs w:val="20"/>
          </w:rPr>
          <m:t>=ln</m:t>
        </m:r>
        <m:sSub>
          <m:sSubPr>
            <m:ctrlPr>
              <w:rPr>
                <w:rFonts w:ascii="Cambria Math" w:hAnsi="Cambria Math"/>
                <w:sz w:val="20"/>
                <w:szCs w:val="20"/>
              </w:rPr>
            </m:ctrlPr>
          </m:sSubPr>
          <m:e>
            <m:r>
              <m:rPr>
                <m:sty m:val="p"/>
              </m:rPr>
              <w:rPr>
                <w:rFonts w:ascii="Cambria Math" w:hAnsi="Cambria Math"/>
                <w:sz w:val="20"/>
                <w:szCs w:val="20"/>
              </w:rPr>
              <m:t>k</m:t>
            </m:r>
          </m:e>
          <m:sub>
            <m:r>
              <m:rPr>
                <m:sty m:val="p"/>
              </m:rPr>
              <w:rPr>
                <w:rFonts w:ascii="Cambria Math" w:hAnsi="Cambria Math"/>
                <w:sz w:val="20"/>
                <w:szCs w:val="20"/>
              </w:rPr>
              <m:t>o</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E</m:t>
                </m:r>
              </m:e>
              <m:sub>
                <m:r>
                  <m:rPr>
                    <m:sty m:val="p"/>
                  </m:rPr>
                  <w:rPr>
                    <w:rFonts w:ascii="Cambria Math" w:hAnsi="Cambria Math"/>
                    <w:sz w:val="20"/>
                    <w:szCs w:val="20"/>
                  </w:rPr>
                  <m:t>A</m:t>
                </m:r>
              </m:sub>
            </m:sSub>
          </m:num>
          <m:den>
            <m:r>
              <m:rPr>
                <m:sty m:val="p"/>
              </m:rPr>
              <w:rPr>
                <w:rFonts w:ascii="Cambria Math" w:hAnsi="Cambria Math"/>
                <w:sz w:val="20"/>
                <w:szCs w:val="20"/>
              </w:rPr>
              <m:t>RT</m:t>
            </m:r>
          </m:den>
        </m:f>
      </m:oMath>
      <w:r w:rsidR="000802E0" w:rsidRPr="0002007D">
        <w:rPr>
          <w:rFonts w:ascii="Times New Roman" w:hAnsi="Times New Roman"/>
          <w:sz w:val="20"/>
          <w:szCs w:val="20"/>
        </w:rPr>
        <w:tab/>
      </w:r>
      <w:r w:rsidRPr="0002007D">
        <w:rPr>
          <w:rFonts w:ascii="Times New Roman" w:hAnsi="Times New Roman"/>
          <w:sz w:val="20"/>
          <w:szCs w:val="20"/>
        </w:rPr>
        <w:tab/>
        <w:t>(12)</w:t>
      </w:r>
    </w:p>
    <w:p w:rsidR="00B716E6" w:rsidRPr="0002007D" w:rsidRDefault="00B716E6" w:rsidP="0002007D">
      <w:pPr>
        <w:autoSpaceDE w:val="0"/>
        <w:autoSpaceDN w:val="0"/>
        <w:adjustRightInd w:val="0"/>
        <w:spacing w:after="0" w:line="240" w:lineRule="auto"/>
        <w:jc w:val="center"/>
        <w:rPr>
          <w:rFonts w:ascii="Times New Roman" w:hAnsi="Times New Roman"/>
          <w:sz w:val="20"/>
          <w:szCs w:val="20"/>
        </w:rPr>
      </w:pPr>
    </w:p>
    <w:p w:rsidR="00AB0C11" w:rsidRDefault="00AB0C11" w:rsidP="0002007D">
      <w:pPr>
        <w:autoSpaceDE w:val="0"/>
        <w:autoSpaceDN w:val="0"/>
        <w:adjustRightInd w:val="0"/>
        <w:spacing w:after="0" w:line="240" w:lineRule="auto"/>
        <w:rPr>
          <w:rFonts w:ascii="Times New Roman" w:hAnsi="Times New Roman"/>
          <w:sz w:val="20"/>
          <w:szCs w:val="20"/>
        </w:rPr>
      </w:pPr>
      <w:r w:rsidRPr="0002007D">
        <w:rPr>
          <w:rFonts w:ascii="Times New Roman" w:hAnsi="Times New Roman"/>
          <w:sz w:val="20"/>
          <w:szCs w:val="20"/>
        </w:rPr>
        <w:t>Where second-order adsorption rate constant (g mmol</w:t>
      </w:r>
      <w:r w:rsidRPr="0002007D">
        <w:rPr>
          <w:rFonts w:ascii="Times New Roman" w:hAnsi="Times New Roman"/>
          <w:sz w:val="20"/>
          <w:szCs w:val="20"/>
          <w:vertAlign w:val="superscript"/>
        </w:rPr>
        <w:t>-1</w:t>
      </w:r>
      <w:r w:rsidRPr="0002007D">
        <w:rPr>
          <w:rFonts w:ascii="Times New Roman" w:hAnsi="Times New Roman"/>
          <w:sz w:val="20"/>
          <w:szCs w:val="20"/>
        </w:rPr>
        <w:t>s</w:t>
      </w:r>
      <w:r w:rsidRPr="0002007D">
        <w:rPr>
          <w:rFonts w:ascii="Times New Roman" w:hAnsi="Times New Roman"/>
          <w:sz w:val="20"/>
          <w:szCs w:val="20"/>
          <w:vertAlign w:val="superscript"/>
        </w:rPr>
        <w:t>-1</w:t>
      </w:r>
      <w:r w:rsidRPr="0002007D">
        <w:rPr>
          <w:rFonts w:ascii="Times New Roman" w:hAnsi="Times New Roman"/>
          <w:sz w:val="20"/>
          <w:szCs w:val="20"/>
        </w:rPr>
        <w:t xml:space="preserve">) is represented as </w:t>
      </w:r>
      <w:r w:rsidRPr="0002007D">
        <w:rPr>
          <w:rFonts w:ascii="Times New Roman" w:hAnsi="Times New Roman"/>
          <w:iCs/>
          <w:sz w:val="20"/>
          <w:szCs w:val="20"/>
        </w:rPr>
        <w:t>k</w:t>
      </w:r>
      <w:r w:rsidRPr="0002007D">
        <w:rPr>
          <w:rFonts w:ascii="Times New Roman" w:hAnsi="Times New Roman"/>
          <w:sz w:val="20"/>
          <w:szCs w:val="20"/>
          <w:vertAlign w:val="subscript"/>
        </w:rPr>
        <w:t>2</w:t>
      </w:r>
      <w:r w:rsidRPr="0002007D">
        <w:rPr>
          <w:rFonts w:ascii="Times New Roman" w:hAnsi="Times New Roman"/>
          <w:sz w:val="20"/>
          <w:szCs w:val="20"/>
        </w:rPr>
        <w:t>, activation energy (J mol</w:t>
      </w:r>
      <w:r w:rsidRPr="0002007D">
        <w:rPr>
          <w:rFonts w:ascii="Times New Roman" w:hAnsi="Times New Roman"/>
          <w:sz w:val="20"/>
          <w:szCs w:val="20"/>
          <w:vertAlign w:val="superscript"/>
        </w:rPr>
        <w:t>-1</w:t>
      </w:r>
      <w:r w:rsidRPr="0002007D">
        <w:rPr>
          <w:rFonts w:ascii="Times New Roman" w:hAnsi="Times New Roman"/>
          <w:sz w:val="20"/>
          <w:szCs w:val="20"/>
        </w:rPr>
        <w:t xml:space="preserve">) as </w:t>
      </w:r>
      <w:r w:rsidRPr="0002007D">
        <w:rPr>
          <w:rFonts w:ascii="Times New Roman" w:hAnsi="Times New Roman"/>
          <w:iCs/>
          <w:sz w:val="20"/>
          <w:szCs w:val="20"/>
        </w:rPr>
        <w:t>E</w:t>
      </w:r>
      <w:r w:rsidRPr="0002007D">
        <w:rPr>
          <w:rFonts w:ascii="Times New Roman" w:hAnsi="Times New Roman"/>
          <w:sz w:val="20"/>
          <w:szCs w:val="20"/>
          <w:vertAlign w:val="subscript"/>
        </w:rPr>
        <w:t>A,</w:t>
      </w:r>
      <w:r w:rsidRPr="0002007D">
        <w:rPr>
          <w:rFonts w:ascii="Times New Roman" w:hAnsi="Times New Roman"/>
          <w:sz w:val="20"/>
          <w:szCs w:val="20"/>
        </w:rPr>
        <w:t xml:space="preserve"> Arrhenius factor (g mmol</w:t>
      </w:r>
      <w:r w:rsidRPr="0002007D">
        <w:rPr>
          <w:rFonts w:ascii="Times New Roman" w:hAnsi="Times New Roman"/>
          <w:sz w:val="20"/>
          <w:szCs w:val="20"/>
          <w:vertAlign w:val="superscript"/>
        </w:rPr>
        <w:t xml:space="preserve">-1 </w:t>
      </w:r>
      <w:r w:rsidRPr="0002007D">
        <w:rPr>
          <w:rFonts w:ascii="Times New Roman" w:hAnsi="Times New Roman"/>
          <w:sz w:val="20"/>
          <w:szCs w:val="20"/>
        </w:rPr>
        <w:t>s</w:t>
      </w:r>
      <w:r w:rsidRPr="0002007D">
        <w:rPr>
          <w:rFonts w:ascii="Times New Roman" w:hAnsi="Times New Roman"/>
          <w:sz w:val="20"/>
          <w:szCs w:val="20"/>
          <w:vertAlign w:val="superscript"/>
        </w:rPr>
        <w:t>-1</w:t>
      </w:r>
      <w:r w:rsidRPr="0002007D">
        <w:rPr>
          <w:rFonts w:ascii="Times New Roman" w:hAnsi="Times New Roman"/>
          <w:sz w:val="20"/>
          <w:szCs w:val="20"/>
        </w:rPr>
        <w:t xml:space="preserve">) as </w:t>
      </w:r>
      <w:r w:rsidRPr="0002007D">
        <w:rPr>
          <w:rFonts w:ascii="Times New Roman" w:hAnsi="Times New Roman"/>
          <w:iCs/>
          <w:sz w:val="20"/>
          <w:szCs w:val="20"/>
        </w:rPr>
        <w:t>k</w:t>
      </w:r>
      <w:r w:rsidRPr="0002007D">
        <w:rPr>
          <w:rFonts w:ascii="Times New Roman" w:hAnsi="Times New Roman"/>
          <w:sz w:val="20"/>
          <w:szCs w:val="20"/>
          <w:vertAlign w:val="subscript"/>
        </w:rPr>
        <w:t>0</w:t>
      </w:r>
      <w:r w:rsidRPr="0002007D">
        <w:rPr>
          <w:rFonts w:ascii="Times New Roman" w:hAnsi="Times New Roman"/>
          <w:sz w:val="20"/>
          <w:szCs w:val="20"/>
        </w:rPr>
        <w:t xml:space="preserve">, </w:t>
      </w:r>
      <w:r w:rsidRPr="0002007D">
        <w:rPr>
          <w:rFonts w:ascii="Times New Roman" w:hAnsi="Times New Roman"/>
          <w:iCs/>
          <w:sz w:val="20"/>
          <w:szCs w:val="20"/>
        </w:rPr>
        <w:t xml:space="preserve">gas constant </w:t>
      </w:r>
      <w:r w:rsidRPr="0002007D">
        <w:rPr>
          <w:rFonts w:ascii="Times New Roman" w:hAnsi="Times New Roman"/>
          <w:sz w:val="20"/>
          <w:szCs w:val="20"/>
        </w:rPr>
        <w:t>(J K</w:t>
      </w:r>
      <w:r w:rsidRPr="0002007D">
        <w:rPr>
          <w:rFonts w:ascii="Times New Roman" w:hAnsi="Times New Roman"/>
          <w:sz w:val="20"/>
          <w:szCs w:val="20"/>
          <w:vertAlign w:val="superscript"/>
        </w:rPr>
        <w:t xml:space="preserve">-1 </w:t>
      </w:r>
      <w:r w:rsidRPr="0002007D">
        <w:rPr>
          <w:rFonts w:ascii="Times New Roman" w:hAnsi="Times New Roman"/>
          <w:sz w:val="20"/>
          <w:szCs w:val="20"/>
        </w:rPr>
        <w:t>mol</w:t>
      </w:r>
      <w:r w:rsidRPr="0002007D">
        <w:rPr>
          <w:rFonts w:ascii="Times New Roman" w:hAnsi="Times New Roman"/>
          <w:sz w:val="20"/>
          <w:szCs w:val="20"/>
          <w:vertAlign w:val="superscript"/>
        </w:rPr>
        <w:t>-1</w:t>
      </w:r>
      <w:r w:rsidRPr="0002007D">
        <w:rPr>
          <w:rFonts w:ascii="Times New Roman" w:hAnsi="Times New Roman"/>
          <w:sz w:val="20"/>
          <w:szCs w:val="20"/>
        </w:rPr>
        <w:t xml:space="preserve">) </w:t>
      </w:r>
      <w:r w:rsidRPr="0002007D">
        <w:rPr>
          <w:rFonts w:ascii="Times New Roman" w:hAnsi="Times New Roman"/>
          <w:iCs/>
          <w:sz w:val="20"/>
          <w:szCs w:val="20"/>
        </w:rPr>
        <w:t xml:space="preserve">and temperature (K) of adsorbate </w:t>
      </w:r>
      <w:r w:rsidRPr="0002007D">
        <w:rPr>
          <w:rFonts w:ascii="Times New Roman" w:hAnsi="Times New Roman"/>
          <w:sz w:val="20"/>
          <w:szCs w:val="20"/>
        </w:rPr>
        <w:t xml:space="preserve">solution as </w:t>
      </w:r>
      <w:r w:rsidRPr="0002007D">
        <w:rPr>
          <w:rFonts w:ascii="Times New Roman" w:hAnsi="Times New Roman"/>
          <w:iCs/>
          <w:sz w:val="20"/>
          <w:szCs w:val="20"/>
        </w:rPr>
        <w:t>R</w:t>
      </w:r>
      <w:r w:rsidRPr="0002007D">
        <w:rPr>
          <w:rFonts w:ascii="Times New Roman" w:hAnsi="Times New Roman"/>
          <w:sz w:val="20"/>
          <w:szCs w:val="20"/>
        </w:rPr>
        <w:t xml:space="preserve"> and </w:t>
      </w:r>
      <w:r w:rsidRPr="0002007D">
        <w:rPr>
          <w:rFonts w:ascii="Times New Roman" w:hAnsi="Times New Roman"/>
          <w:iCs/>
          <w:sz w:val="20"/>
          <w:szCs w:val="20"/>
        </w:rPr>
        <w:t>T</w:t>
      </w:r>
      <w:r w:rsidRPr="0002007D">
        <w:rPr>
          <w:rFonts w:ascii="Times New Roman" w:hAnsi="Times New Roman"/>
          <w:sz w:val="20"/>
          <w:szCs w:val="20"/>
        </w:rPr>
        <w:t>, respectively.</w:t>
      </w:r>
    </w:p>
    <w:p w:rsidR="00FB0E18" w:rsidRDefault="00FB0E18" w:rsidP="0002007D">
      <w:pPr>
        <w:autoSpaceDE w:val="0"/>
        <w:autoSpaceDN w:val="0"/>
        <w:adjustRightInd w:val="0"/>
        <w:spacing w:after="0" w:line="240" w:lineRule="auto"/>
        <w:rPr>
          <w:rFonts w:ascii="Times New Roman" w:hAnsi="Times New Roman"/>
          <w:sz w:val="20"/>
          <w:szCs w:val="20"/>
        </w:rPr>
      </w:pPr>
    </w:p>
    <w:p w:rsidR="00D4324F" w:rsidRPr="00FB0E18" w:rsidRDefault="009E245F" w:rsidP="0002007D">
      <w:pPr>
        <w:pStyle w:val="Caption"/>
        <w:keepNext/>
        <w:numPr>
          <w:ilvl w:val="0"/>
          <w:numId w:val="4"/>
        </w:numPr>
        <w:spacing w:after="0"/>
        <w:ind w:left="0" w:firstLine="0"/>
        <w:outlineLvl w:val="0"/>
        <w:rPr>
          <w:rFonts w:asciiTheme="minorBidi" w:hAnsiTheme="minorBidi" w:cstheme="minorBidi"/>
          <w:color w:val="auto"/>
          <w:sz w:val="20"/>
          <w:szCs w:val="20"/>
        </w:rPr>
      </w:pPr>
      <w:r w:rsidRPr="00FB0E18">
        <w:rPr>
          <w:rFonts w:asciiTheme="minorBidi" w:hAnsiTheme="minorBidi" w:cstheme="minorBidi"/>
          <w:color w:val="auto"/>
          <w:sz w:val="20"/>
          <w:szCs w:val="20"/>
        </w:rPr>
        <w:t>RESULT &amp; DISCUSSION</w:t>
      </w:r>
    </w:p>
    <w:p w:rsidR="00D4324F" w:rsidRPr="0002007D" w:rsidRDefault="00D4324F" w:rsidP="0002007D">
      <w:pPr>
        <w:pStyle w:val="Caption"/>
        <w:keepNext/>
        <w:numPr>
          <w:ilvl w:val="1"/>
          <w:numId w:val="4"/>
        </w:numPr>
        <w:spacing w:after="0"/>
        <w:ind w:left="0" w:firstLine="0"/>
        <w:outlineLvl w:val="0"/>
        <w:rPr>
          <w:color w:val="auto"/>
          <w:sz w:val="20"/>
          <w:szCs w:val="20"/>
        </w:rPr>
      </w:pPr>
      <w:r w:rsidRPr="0002007D">
        <w:rPr>
          <w:color w:val="auto"/>
          <w:sz w:val="20"/>
          <w:szCs w:val="20"/>
        </w:rPr>
        <w:t xml:space="preserve">Kinetic </w:t>
      </w:r>
      <w:r w:rsidR="00797A04" w:rsidRPr="0002007D">
        <w:rPr>
          <w:color w:val="auto"/>
          <w:sz w:val="20"/>
          <w:szCs w:val="20"/>
        </w:rPr>
        <w:t>modelling</w:t>
      </w:r>
    </w:p>
    <w:p w:rsidR="00D4324F" w:rsidRPr="0002007D" w:rsidRDefault="00FB0E18" w:rsidP="0002007D">
      <w:pPr>
        <w:autoSpaceDE w:val="0"/>
        <w:autoSpaceDN w:val="0"/>
        <w:adjustRightInd w:val="0"/>
        <w:spacing w:after="0" w:line="240" w:lineRule="auto"/>
        <w:jc w:val="both"/>
        <w:rPr>
          <w:rFonts w:ascii="Times New Roman" w:eastAsia="GulliverRM" w:hAnsi="Times New Roman"/>
          <w:sz w:val="20"/>
          <w:szCs w:val="20"/>
        </w:rPr>
      </w:pPr>
      <w:r>
        <w:rPr>
          <w:rFonts w:ascii="Times New Roman" w:eastAsia="GulliverRM" w:hAnsi="Times New Roman"/>
          <w:sz w:val="20"/>
          <w:szCs w:val="20"/>
        </w:rPr>
        <w:br w:type="column"/>
      </w:r>
      <w:r w:rsidR="00D4324F" w:rsidRPr="0002007D">
        <w:rPr>
          <w:rFonts w:ascii="Times New Roman" w:eastAsia="GulliverRM" w:hAnsi="Times New Roman"/>
          <w:sz w:val="20"/>
          <w:szCs w:val="20"/>
        </w:rPr>
        <w:t xml:space="preserve">Efficiency of </w:t>
      </w:r>
      <w:r w:rsidR="003210B3" w:rsidRPr="0002007D">
        <w:rPr>
          <w:rFonts w:ascii="Times New Roman" w:eastAsia="GulliverRM" w:hAnsi="Times New Roman"/>
          <w:sz w:val="20"/>
          <w:szCs w:val="20"/>
        </w:rPr>
        <w:t>ad</w:t>
      </w:r>
      <w:r w:rsidR="00D4324F" w:rsidRPr="0002007D">
        <w:rPr>
          <w:rFonts w:ascii="Times New Roman" w:eastAsia="GulliverRM" w:hAnsi="Times New Roman"/>
          <w:sz w:val="20"/>
          <w:szCs w:val="20"/>
        </w:rPr>
        <w:t xml:space="preserve">sorbents can be assessed by studying adsorption kinetics </w:t>
      </w:r>
      <w:r w:rsidR="00A83544" w:rsidRPr="0002007D">
        <w:rPr>
          <w:rFonts w:ascii="Times New Roman" w:eastAsia="GulliverRM" w:hAnsi="Times New Roman"/>
          <w:sz w:val="20"/>
          <w:szCs w:val="20"/>
        </w:rPr>
        <w:t>because</w:t>
      </w:r>
      <w:r w:rsidR="00D4324F" w:rsidRPr="0002007D">
        <w:rPr>
          <w:rFonts w:ascii="Times New Roman" w:eastAsia="GulliverRM" w:hAnsi="Times New Roman"/>
          <w:sz w:val="20"/>
          <w:szCs w:val="20"/>
        </w:rPr>
        <w:t xml:space="preserve"> diffusion process and the residence time of adsorbate uptake at the sorbent–solution interface</w:t>
      </w:r>
      <w:r w:rsidR="003210B3" w:rsidRPr="0002007D">
        <w:rPr>
          <w:rFonts w:ascii="Times New Roman" w:eastAsia="GulliverRM" w:hAnsi="Times New Roman"/>
          <w:sz w:val="20"/>
          <w:szCs w:val="20"/>
        </w:rPr>
        <w:t xml:space="preserve"> usually </w:t>
      </w:r>
      <w:r w:rsidR="003904C4" w:rsidRPr="0002007D">
        <w:rPr>
          <w:rFonts w:ascii="Times New Roman" w:eastAsia="GulliverRM" w:hAnsi="Times New Roman"/>
          <w:sz w:val="20"/>
          <w:szCs w:val="20"/>
        </w:rPr>
        <w:t>depend upon</w:t>
      </w:r>
      <w:r w:rsidR="003210B3" w:rsidRPr="0002007D">
        <w:rPr>
          <w:rFonts w:ascii="Times New Roman" w:eastAsia="GulliverRM" w:hAnsi="Times New Roman"/>
          <w:sz w:val="20"/>
          <w:szCs w:val="20"/>
        </w:rPr>
        <w:t xml:space="preserve"> adsorbate uptake rate</w:t>
      </w:r>
      <w:r w:rsidR="00D4324F" w:rsidRPr="0002007D">
        <w:rPr>
          <w:rFonts w:ascii="Times New Roman" w:eastAsia="GulliverRM" w:hAnsi="Times New Roman"/>
          <w:sz w:val="20"/>
          <w:szCs w:val="20"/>
        </w:rPr>
        <w:t xml:space="preserve">. </w:t>
      </w:r>
      <w:r w:rsidR="00E30E13" w:rsidRPr="0002007D">
        <w:rPr>
          <w:rFonts w:ascii="Times New Roman" w:eastAsia="GulliverRM" w:hAnsi="Times New Roman"/>
          <w:sz w:val="20"/>
          <w:szCs w:val="20"/>
        </w:rPr>
        <w:t>Table 1 represents kinetic modelling parameters for the adsorption of aqueous Cd (II) onto turmeric.</w:t>
      </w:r>
    </w:p>
    <w:p w:rsidR="00B64417" w:rsidRDefault="00B64417" w:rsidP="0002007D">
      <w:pPr>
        <w:autoSpaceDE w:val="0"/>
        <w:autoSpaceDN w:val="0"/>
        <w:adjustRightInd w:val="0"/>
        <w:spacing w:after="0" w:line="240" w:lineRule="auto"/>
        <w:jc w:val="both"/>
        <w:rPr>
          <w:rFonts w:ascii="Times New Roman" w:eastAsia="GulliverRM" w:hAnsi="Times New Roman"/>
          <w:sz w:val="20"/>
          <w:szCs w:val="20"/>
        </w:rPr>
        <w:sectPr w:rsidR="00B64417" w:rsidSect="00B64417">
          <w:type w:val="continuous"/>
          <w:pgSz w:w="12240" w:h="15840" w:code="1"/>
          <w:pgMar w:top="1008" w:right="1008" w:bottom="1008" w:left="1008" w:header="720" w:footer="720" w:gutter="0"/>
          <w:cols w:num="2" w:space="288"/>
          <w:docGrid w:linePitch="360"/>
        </w:sectPr>
      </w:pPr>
    </w:p>
    <w:p w:rsidR="00A83544" w:rsidRPr="0002007D" w:rsidRDefault="00A83544" w:rsidP="0002007D">
      <w:pPr>
        <w:autoSpaceDE w:val="0"/>
        <w:autoSpaceDN w:val="0"/>
        <w:adjustRightInd w:val="0"/>
        <w:spacing w:after="0" w:line="240" w:lineRule="auto"/>
        <w:jc w:val="both"/>
        <w:rPr>
          <w:rFonts w:ascii="Times New Roman" w:eastAsia="GulliverRM" w:hAnsi="Times New Roman"/>
          <w:sz w:val="20"/>
          <w:szCs w:val="20"/>
        </w:rPr>
      </w:pPr>
    </w:p>
    <w:p w:rsidR="00006F68" w:rsidRPr="0002007D" w:rsidRDefault="00006F68" w:rsidP="0002007D">
      <w:pPr>
        <w:pStyle w:val="ListParagraph"/>
        <w:numPr>
          <w:ilvl w:val="2"/>
          <w:numId w:val="4"/>
        </w:numPr>
        <w:autoSpaceDE w:val="0"/>
        <w:autoSpaceDN w:val="0"/>
        <w:adjustRightInd w:val="0"/>
        <w:ind w:left="0" w:firstLine="0"/>
        <w:rPr>
          <w:b/>
          <w:sz w:val="20"/>
          <w:szCs w:val="20"/>
        </w:rPr>
        <w:sectPr w:rsidR="00006F68" w:rsidRPr="0002007D" w:rsidSect="009B3065">
          <w:type w:val="continuous"/>
          <w:pgSz w:w="12240" w:h="15840" w:code="1"/>
          <w:pgMar w:top="1008" w:right="1008" w:bottom="1008" w:left="1008" w:header="720" w:footer="720" w:gutter="0"/>
          <w:cols w:num="2" w:space="694"/>
          <w:docGrid w:linePitch="360"/>
        </w:sectPr>
      </w:pPr>
    </w:p>
    <w:p w:rsidR="00D0605B" w:rsidRPr="0002007D" w:rsidRDefault="00D0605B" w:rsidP="0002007D">
      <w:pPr>
        <w:pStyle w:val="Caption"/>
        <w:keepNext/>
        <w:spacing w:after="0"/>
        <w:rPr>
          <w:color w:val="auto"/>
          <w:sz w:val="20"/>
          <w:szCs w:val="20"/>
        </w:rPr>
      </w:pPr>
    </w:p>
    <w:p w:rsidR="003C290D" w:rsidRPr="003C290D" w:rsidRDefault="00006F68" w:rsidP="0002007D">
      <w:pPr>
        <w:pStyle w:val="Caption"/>
        <w:keepNext/>
        <w:spacing w:after="0"/>
        <w:jc w:val="center"/>
        <w:rPr>
          <w:color w:val="auto"/>
        </w:rPr>
      </w:pPr>
      <w:r w:rsidRPr="003C290D">
        <w:rPr>
          <w:color w:val="auto"/>
        </w:rPr>
        <w:t xml:space="preserve">Table </w:t>
      </w:r>
      <w:r w:rsidR="00E30E13" w:rsidRPr="003C290D">
        <w:rPr>
          <w:color w:val="auto"/>
        </w:rPr>
        <w:t xml:space="preserve">1. </w:t>
      </w:r>
      <w:r w:rsidR="00D0605B" w:rsidRPr="003C290D">
        <w:rPr>
          <w:color w:val="auto"/>
        </w:rPr>
        <w:t xml:space="preserve"> Effect of temperature on kinetic modelling parameters for the adsorption of aqueous</w:t>
      </w:r>
    </w:p>
    <w:p w:rsidR="00006F68" w:rsidRPr="003C290D" w:rsidRDefault="00D0605B" w:rsidP="0002007D">
      <w:pPr>
        <w:pStyle w:val="Caption"/>
        <w:keepNext/>
        <w:spacing w:after="0"/>
        <w:jc w:val="center"/>
        <w:rPr>
          <w:color w:val="auto"/>
        </w:rPr>
      </w:pPr>
      <w:r w:rsidRPr="003C290D">
        <w:rPr>
          <w:color w:val="auto"/>
        </w:rPr>
        <w:t xml:space="preserve"> </w:t>
      </w:r>
      <w:r w:rsidR="00E30E13" w:rsidRPr="003C290D">
        <w:rPr>
          <w:color w:val="auto"/>
        </w:rPr>
        <w:t>Cd</w:t>
      </w:r>
      <w:r w:rsidRPr="003C290D">
        <w:rPr>
          <w:color w:val="auto"/>
        </w:rPr>
        <w:t xml:space="preserve"> </w:t>
      </w:r>
      <w:r w:rsidR="00E30E13" w:rsidRPr="003C290D">
        <w:rPr>
          <w:color w:val="auto"/>
        </w:rPr>
        <w:t xml:space="preserve">(II) onto </w:t>
      </w:r>
      <w:r w:rsidRPr="003C290D">
        <w:rPr>
          <w:color w:val="auto"/>
        </w:rPr>
        <w:t>t</w:t>
      </w:r>
      <w:r w:rsidR="00E30E13" w:rsidRPr="003C290D">
        <w:rPr>
          <w:color w:val="auto"/>
        </w:rPr>
        <w:t>urmeric</w:t>
      </w:r>
    </w:p>
    <w:tbl>
      <w:tblPr>
        <w:tblStyle w:val="MediumShading2-Accent3"/>
        <w:tblW w:w="7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00" w:firstRow="0" w:lastRow="0" w:firstColumn="0" w:lastColumn="0" w:noHBand="0" w:noVBand="1"/>
      </w:tblPr>
      <w:tblGrid>
        <w:gridCol w:w="1693"/>
        <w:gridCol w:w="1989"/>
        <w:gridCol w:w="836"/>
        <w:gridCol w:w="887"/>
        <w:gridCol w:w="900"/>
        <w:gridCol w:w="1003"/>
      </w:tblGrid>
      <w:tr w:rsidR="00006F68" w:rsidRPr="003C290D" w:rsidTr="00B716E6">
        <w:trPr>
          <w:cnfStyle w:val="000000100000" w:firstRow="0" w:lastRow="0" w:firstColumn="0" w:lastColumn="0" w:oddVBand="0" w:evenVBand="0" w:oddHBand="1" w:evenHBand="0" w:firstRowFirstColumn="0" w:firstRowLastColumn="0" w:lastRowFirstColumn="0" w:lastRowLastColumn="0"/>
          <w:trHeight w:val="288"/>
          <w:jc w:val="center"/>
        </w:trPr>
        <w:tc>
          <w:tcPr>
            <w:tcW w:w="1693" w:type="dxa"/>
            <w:vMerge w:val="restart"/>
            <w:shd w:val="clear" w:color="auto" w:fill="95B3D7" w:themeFill="accent1" w:themeFillTint="99"/>
          </w:tcPr>
          <w:p w:rsidR="00006F68" w:rsidRPr="003C290D" w:rsidRDefault="00006F68" w:rsidP="0002007D">
            <w:pPr>
              <w:rPr>
                <w:rFonts w:ascii="Times New Roman" w:hAnsi="Times New Roman"/>
                <w:b/>
                <w:sz w:val="18"/>
                <w:szCs w:val="18"/>
              </w:rPr>
            </w:pPr>
            <w:r w:rsidRPr="003C290D">
              <w:rPr>
                <w:rFonts w:ascii="Times New Roman" w:hAnsi="Times New Roman"/>
                <w:b/>
                <w:sz w:val="18"/>
                <w:szCs w:val="18"/>
              </w:rPr>
              <w:t>Kinetic Model</w:t>
            </w:r>
          </w:p>
        </w:tc>
        <w:tc>
          <w:tcPr>
            <w:tcW w:w="1989" w:type="dxa"/>
            <w:shd w:val="clear" w:color="auto" w:fill="95B3D7" w:themeFill="accent1" w:themeFillTint="99"/>
          </w:tcPr>
          <w:p w:rsidR="00006F68" w:rsidRPr="003C290D" w:rsidRDefault="00006F68" w:rsidP="0002007D">
            <w:pPr>
              <w:rPr>
                <w:rFonts w:ascii="Times New Roman" w:hAnsi="Times New Roman"/>
                <w:b/>
                <w:sz w:val="18"/>
                <w:szCs w:val="18"/>
              </w:rPr>
            </w:pPr>
            <w:r w:rsidRPr="003C290D">
              <w:rPr>
                <w:rFonts w:ascii="Times New Roman" w:hAnsi="Times New Roman"/>
                <w:b/>
                <w:sz w:val="18"/>
                <w:szCs w:val="18"/>
              </w:rPr>
              <w:t>Temp. (K)</w:t>
            </w:r>
          </w:p>
        </w:tc>
        <w:tc>
          <w:tcPr>
            <w:tcW w:w="836" w:type="dxa"/>
            <w:shd w:val="clear" w:color="auto" w:fill="95B3D7" w:themeFill="accent1" w:themeFillTint="99"/>
          </w:tcPr>
          <w:p w:rsidR="00006F68" w:rsidRPr="003C290D" w:rsidRDefault="00006F68" w:rsidP="0002007D">
            <w:pPr>
              <w:jc w:val="center"/>
              <w:rPr>
                <w:rFonts w:ascii="Times New Roman" w:hAnsi="Times New Roman"/>
                <w:b/>
                <w:sz w:val="18"/>
                <w:szCs w:val="18"/>
              </w:rPr>
            </w:pPr>
            <w:r w:rsidRPr="003C290D">
              <w:rPr>
                <w:rFonts w:ascii="Times New Roman" w:hAnsi="Times New Roman"/>
                <w:b/>
                <w:sz w:val="18"/>
                <w:szCs w:val="18"/>
              </w:rPr>
              <w:t>298</w:t>
            </w:r>
          </w:p>
        </w:tc>
        <w:tc>
          <w:tcPr>
            <w:tcW w:w="887" w:type="dxa"/>
            <w:shd w:val="clear" w:color="auto" w:fill="95B3D7" w:themeFill="accent1" w:themeFillTint="99"/>
          </w:tcPr>
          <w:p w:rsidR="00006F68" w:rsidRPr="003C290D" w:rsidRDefault="00006F68" w:rsidP="0002007D">
            <w:pPr>
              <w:jc w:val="center"/>
              <w:rPr>
                <w:rFonts w:ascii="Times New Roman" w:hAnsi="Times New Roman"/>
                <w:b/>
                <w:sz w:val="18"/>
                <w:szCs w:val="18"/>
              </w:rPr>
            </w:pPr>
            <w:r w:rsidRPr="003C290D">
              <w:rPr>
                <w:rFonts w:ascii="Times New Roman" w:hAnsi="Times New Roman"/>
                <w:b/>
                <w:sz w:val="18"/>
                <w:szCs w:val="18"/>
              </w:rPr>
              <w:t>303</w:t>
            </w:r>
          </w:p>
        </w:tc>
        <w:tc>
          <w:tcPr>
            <w:tcW w:w="900" w:type="dxa"/>
            <w:shd w:val="clear" w:color="auto" w:fill="95B3D7" w:themeFill="accent1" w:themeFillTint="99"/>
          </w:tcPr>
          <w:p w:rsidR="00006F68" w:rsidRPr="003C290D" w:rsidRDefault="00006F68" w:rsidP="0002007D">
            <w:pPr>
              <w:jc w:val="center"/>
              <w:rPr>
                <w:rFonts w:ascii="Times New Roman" w:hAnsi="Times New Roman"/>
                <w:b/>
                <w:sz w:val="18"/>
                <w:szCs w:val="18"/>
              </w:rPr>
            </w:pPr>
            <w:r w:rsidRPr="003C290D">
              <w:rPr>
                <w:rFonts w:ascii="Times New Roman" w:hAnsi="Times New Roman"/>
                <w:b/>
                <w:sz w:val="18"/>
                <w:szCs w:val="18"/>
              </w:rPr>
              <w:t>310</w:t>
            </w:r>
          </w:p>
        </w:tc>
        <w:tc>
          <w:tcPr>
            <w:tcW w:w="1003" w:type="dxa"/>
            <w:shd w:val="clear" w:color="auto" w:fill="95B3D7" w:themeFill="accent1" w:themeFillTint="99"/>
          </w:tcPr>
          <w:p w:rsidR="00006F68" w:rsidRPr="003C290D" w:rsidRDefault="00006F68" w:rsidP="0002007D">
            <w:pPr>
              <w:jc w:val="center"/>
              <w:rPr>
                <w:rFonts w:ascii="Times New Roman" w:hAnsi="Times New Roman"/>
                <w:b/>
                <w:sz w:val="18"/>
                <w:szCs w:val="18"/>
              </w:rPr>
            </w:pPr>
            <w:r w:rsidRPr="003C290D">
              <w:rPr>
                <w:rFonts w:ascii="Times New Roman" w:hAnsi="Times New Roman"/>
                <w:b/>
                <w:sz w:val="18"/>
                <w:szCs w:val="18"/>
              </w:rPr>
              <w:t>313</w:t>
            </w:r>
          </w:p>
        </w:tc>
      </w:tr>
      <w:tr w:rsidR="00006F68" w:rsidRPr="003C290D" w:rsidTr="00B716E6">
        <w:trPr>
          <w:trHeight w:val="288"/>
          <w:jc w:val="center"/>
        </w:trPr>
        <w:tc>
          <w:tcPr>
            <w:tcW w:w="1693" w:type="dxa"/>
            <w:vMerge/>
            <w:shd w:val="clear" w:color="auto" w:fill="95B3D7" w:themeFill="accent1" w:themeFillTint="99"/>
          </w:tcPr>
          <w:p w:rsidR="00006F68" w:rsidRPr="003C290D" w:rsidRDefault="00006F68" w:rsidP="0002007D">
            <w:pPr>
              <w:rPr>
                <w:rFonts w:ascii="Times New Roman" w:hAnsi="Times New Roman"/>
                <w:sz w:val="18"/>
                <w:szCs w:val="18"/>
              </w:rPr>
            </w:pPr>
          </w:p>
        </w:tc>
        <w:tc>
          <w:tcPr>
            <w:tcW w:w="1989" w:type="dxa"/>
            <w:shd w:val="clear" w:color="auto" w:fill="DBE5F1" w:themeFill="accent1" w:themeFillTint="33"/>
          </w:tcPr>
          <w:p w:rsidR="00006F68" w:rsidRPr="003C290D" w:rsidRDefault="00006F68" w:rsidP="0002007D">
            <w:pPr>
              <w:jc w:val="both"/>
              <w:rPr>
                <w:rFonts w:ascii="Times New Roman" w:hAnsi="Times New Roman"/>
                <w:b/>
                <w:sz w:val="18"/>
                <w:szCs w:val="18"/>
              </w:rPr>
            </w:pPr>
            <w:r w:rsidRPr="003C290D">
              <w:rPr>
                <w:rFonts w:ascii="Times New Roman" w:hAnsi="Times New Roman"/>
                <w:b/>
                <w:sz w:val="18"/>
                <w:szCs w:val="18"/>
              </w:rPr>
              <w:t>Q</w:t>
            </w:r>
            <w:r w:rsidRPr="003C290D">
              <w:rPr>
                <w:rFonts w:ascii="Times New Roman" w:hAnsi="Times New Roman"/>
                <w:b/>
                <w:sz w:val="18"/>
                <w:szCs w:val="18"/>
                <w:vertAlign w:val="subscript"/>
              </w:rPr>
              <w:t xml:space="preserve">e </w:t>
            </w:r>
            <w:r w:rsidRPr="003C290D">
              <w:rPr>
                <w:rFonts w:ascii="Times New Roman" w:hAnsi="Times New Roman"/>
                <w:b/>
                <w:sz w:val="18"/>
                <w:szCs w:val="18"/>
              </w:rPr>
              <w:t>(mmol g</w:t>
            </w:r>
            <w:r w:rsidRPr="003C290D">
              <w:rPr>
                <w:rFonts w:ascii="Times New Roman" w:hAnsi="Times New Roman"/>
                <w:b/>
                <w:sz w:val="18"/>
                <w:szCs w:val="18"/>
                <w:vertAlign w:val="superscript"/>
              </w:rPr>
              <w:t>-1</w:t>
            </w:r>
            <w:r w:rsidRPr="003C290D">
              <w:rPr>
                <w:rFonts w:ascii="Times New Roman" w:hAnsi="Times New Roman"/>
                <w:b/>
                <w:sz w:val="18"/>
                <w:szCs w:val="18"/>
              </w:rPr>
              <w:t>) (exp)</w:t>
            </w:r>
          </w:p>
        </w:tc>
        <w:tc>
          <w:tcPr>
            <w:tcW w:w="836" w:type="dxa"/>
            <w:shd w:val="clear" w:color="auto" w:fill="DBE5F1" w:themeFill="accent1" w:themeFillTint="33"/>
          </w:tcPr>
          <w:p w:rsidR="00006F68" w:rsidRPr="003C290D" w:rsidRDefault="00006F68" w:rsidP="0002007D">
            <w:pPr>
              <w:jc w:val="center"/>
              <w:rPr>
                <w:rFonts w:ascii="Times New Roman" w:eastAsia="Times New Roman" w:hAnsi="Times New Roman"/>
                <w:b/>
                <w:sz w:val="18"/>
                <w:szCs w:val="18"/>
              </w:rPr>
            </w:pPr>
            <w:r w:rsidRPr="003C290D">
              <w:rPr>
                <w:rFonts w:ascii="Times New Roman" w:eastAsia="Times New Roman" w:hAnsi="Times New Roman"/>
                <w:b/>
                <w:sz w:val="18"/>
                <w:szCs w:val="18"/>
              </w:rPr>
              <w:t>0.030</w:t>
            </w:r>
          </w:p>
        </w:tc>
        <w:tc>
          <w:tcPr>
            <w:tcW w:w="887" w:type="dxa"/>
            <w:shd w:val="clear" w:color="auto" w:fill="DBE5F1" w:themeFill="accent1" w:themeFillTint="33"/>
          </w:tcPr>
          <w:p w:rsidR="00006F68" w:rsidRPr="003C290D" w:rsidRDefault="00006F68" w:rsidP="0002007D">
            <w:pPr>
              <w:jc w:val="center"/>
              <w:rPr>
                <w:rFonts w:ascii="Times New Roman" w:eastAsia="Times New Roman" w:hAnsi="Times New Roman"/>
                <w:b/>
                <w:sz w:val="18"/>
                <w:szCs w:val="18"/>
              </w:rPr>
            </w:pPr>
            <w:r w:rsidRPr="003C290D">
              <w:rPr>
                <w:rFonts w:ascii="Times New Roman" w:eastAsia="Times New Roman" w:hAnsi="Times New Roman"/>
                <w:b/>
                <w:sz w:val="18"/>
                <w:szCs w:val="18"/>
              </w:rPr>
              <w:t>0.026</w:t>
            </w:r>
          </w:p>
        </w:tc>
        <w:tc>
          <w:tcPr>
            <w:tcW w:w="900" w:type="dxa"/>
            <w:shd w:val="clear" w:color="auto" w:fill="DBE5F1" w:themeFill="accent1" w:themeFillTint="33"/>
          </w:tcPr>
          <w:p w:rsidR="00006F68" w:rsidRPr="003C290D" w:rsidRDefault="00006F68" w:rsidP="0002007D">
            <w:pPr>
              <w:jc w:val="center"/>
              <w:rPr>
                <w:rFonts w:ascii="Times New Roman" w:eastAsia="Times New Roman" w:hAnsi="Times New Roman"/>
                <w:b/>
                <w:sz w:val="18"/>
                <w:szCs w:val="18"/>
              </w:rPr>
            </w:pPr>
            <w:r w:rsidRPr="003C290D">
              <w:rPr>
                <w:rFonts w:ascii="Times New Roman" w:eastAsia="Times New Roman" w:hAnsi="Times New Roman"/>
                <w:b/>
                <w:sz w:val="18"/>
                <w:szCs w:val="18"/>
              </w:rPr>
              <w:t>0.023</w:t>
            </w:r>
          </w:p>
        </w:tc>
        <w:tc>
          <w:tcPr>
            <w:tcW w:w="1003" w:type="dxa"/>
            <w:shd w:val="clear" w:color="auto" w:fill="DBE5F1" w:themeFill="accent1" w:themeFillTint="33"/>
          </w:tcPr>
          <w:p w:rsidR="00006F68" w:rsidRPr="003C290D" w:rsidRDefault="00006F68" w:rsidP="0002007D">
            <w:pPr>
              <w:jc w:val="center"/>
              <w:rPr>
                <w:rFonts w:ascii="Times New Roman" w:eastAsia="Times New Roman" w:hAnsi="Times New Roman"/>
                <w:b/>
                <w:sz w:val="18"/>
                <w:szCs w:val="18"/>
              </w:rPr>
            </w:pPr>
            <w:r w:rsidRPr="003C290D">
              <w:rPr>
                <w:rFonts w:ascii="Times New Roman" w:eastAsia="Times New Roman" w:hAnsi="Times New Roman"/>
                <w:b/>
                <w:sz w:val="18"/>
                <w:szCs w:val="18"/>
              </w:rPr>
              <w:t>0.021</w:t>
            </w:r>
          </w:p>
        </w:tc>
      </w:tr>
      <w:tr w:rsidR="00006F68" w:rsidRPr="003C290D" w:rsidTr="00B716E6">
        <w:trPr>
          <w:cnfStyle w:val="000000100000" w:firstRow="0" w:lastRow="0" w:firstColumn="0" w:lastColumn="0" w:oddVBand="0" w:evenVBand="0" w:oddHBand="1" w:evenHBand="0" w:firstRowFirstColumn="0" w:firstRowLastColumn="0" w:lastRowFirstColumn="0" w:lastRowLastColumn="0"/>
          <w:trHeight w:val="288"/>
          <w:jc w:val="center"/>
        </w:trPr>
        <w:tc>
          <w:tcPr>
            <w:tcW w:w="1693" w:type="dxa"/>
            <w:vMerge w:val="restart"/>
            <w:shd w:val="clear" w:color="auto" w:fill="95B3D7" w:themeFill="accent1" w:themeFillTint="99"/>
          </w:tcPr>
          <w:p w:rsidR="00006F68" w:rsidRPr="003C290D" w:rsidRDefault="00006F68" w:rsidP="0002007D">
            <w:pPr>
              <w:rPr>
                <w:rFonts w:ascii="Times New Roman" w:hAnsi="Times New Roman"/>
                <w:sz w:val="18"/>
                <w:szCs w:val="18"/>
              </w:rPr>
            </w:pPr>
            <w:r w:rsidRPr="003C290D">
              <w:rPr>
                <w:rFonts w:ascii="Times New Roman" w:hAnsi="Times New Roman"/>
                <w:sz w:val="18"/>
                <w:szCs w:val="18"/>
              </w:rPr>
              <w:t>Pseudo-first order</w:t>
            </w:r>
          </w:p>
        </w:tc>
        <w:tc>
          <w:tcPr>
            <w:tcW w:w="1989" w:type="dxa"/>
            <w:shd w:val="clear" w:color="auto" w:fill="DBE5F1" w:themeFill="accent1" w:themeFillTint="33"/>
          </w:tcPr>
          <w:p w:rsidR="00006F68" w:rsidRPr="003C290D" w:rsidRDefault="00006F68" w:rsidP="0002007D">
            <w:pPr>
              <w:jc w:val="both"/>
              <w:rPr>
                <w:rFonts w:ascii="Times New Roman" w:hAnsi="Times New Roman"/>
                <w:sz w:val="18"/>
                <w:szCs w:val="18"/>
              </w:rPr>
            </w:pPr>
            <w:r w:rsidRPr="003C290D">
              <w:rPr>
                <w:rFonts w:ascii="Times New Roman" w:hAnsi="Times New Roman"/>
                <w:sz w:val="18"/>
                <w:szCs w:val="18"/>
              </w:rPr>
              <w:t>Q</w:t>
            </w:r>
            <w:r w:rsidRPr="003C290D">
              <w:rPr>
                <w:rFonts w:ascii="Times New Roman" w:hAnsi="Times New Roman"/>
                <w:sz w:val="18"/>
                <w:szCs w:val="18"/>
                <w:vertAlign w:val="subscript"/>
              </w:rPr>
              <w:t xml:space="preserve">e </w:t>
            </w:r>
            <w:r w:rsidRPr="003C290D">
              <w:rPr>
                <w:rFonts w:ascii="Times New Roman" w:hAnsi="Times New Roman"/>
                <w:sz w:val="18"/>
                <w:szCs w:val="18"/>
              </w:rPr>
              <w:t>(mmol g</w:t>
            </w:r>
            <w:r w:rsidRPr="003C290D">
              <w:rPr>
                <w:rFonts w:ascii="Times New Roman" w:hAnsi="Times New Roman"/>
                <w:sz w:val="18"/>
                <w:szCs w:val="18"/>
                <w:vertAlign w:val="superscript"/>
              </w:rPr>
              <w:t>-1</w:t>
            </w:r>
            <w:r w:rsidRPr="003C290D">
              <w:rPr>
                <w:rFonts w:ascii="Times New Roman" w:hAnsi="Times New Roman"/>
                <w:sz w:val="18"/>
                <w:szCs w:val="18"/>
              </w:rPr>
              <w:t>)</w:t>
            </w:r>
          </w:p>
        </w:tc>
        <w:tc>
          <w:tcPr>
            <w:tcW w:w="836"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0.022</w:t>
            </w:r>
          </w:p>
        </w:tc>
        <w:tc>
          <w:tcPr>
            <w:tcW w:w="887" w:type="dxa"/>
            <w:shd w:val="clear" w:color="auto" w:fill="DBE5F1" w:themeFill="accent1" w:themeFillTint="33"/>
          </w:tcPr>
          <w:p w:rsidR="00006F68" w:rsidRPr="003C290D" w:rsidRDefault="00006F68" w:rsidP="0002007D">
            <w:pPr>
              <w:jc w:val="center"/>
              <w:rPr>
                <w:rFonts w:ascii="Times New Roman" w:hAnsi="Times New Roman"/>
                <w:sz w:val="18"/>
                <w:szCs w:val="18"/>
              </w:rPr>
            </w:pPr>
            <w:r w:rsidRPr="003C290D">
              <w:rPr>
                <w:rFonts w:ascii="Times New Roman" w:eastAsia="Times New Roman" w:hAnsi="Times New Roman"/>
                <w:sz w:val="18"/>
                <w:szCs w:val="18"/>
              </w:rPr>
              <w:t>0.017</w:t>
            </w:r>
          </w:p>
        </w:tc>
        <w:tc>
          <w:tcPr>
            <w:tcW w:w="900"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0.016</w:t>
            </w:r>
          </w:p>
        </w:tc>
        <w:tc>
          <w:tcPr>
            <w:tcW w:w="1003"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0.0154</w:t>
            </w:r>
          </w:p>
        </w:tc>
      </w:tr>
      <w:tr w:rsidR="00006F68" w:rsidRPr="003C290D" w:rsidTr="00B716E6">
        <w:trPr>
          <w:trHeight w:val="288"/>
          <w:jc w:val="center"/>
        </w:trPr>
        <w:tc>
          <w:tcPr>
            <w:tcW w:w="1693" w:type="dxa"/>
            <w:vMerge/>
            <w:shd w:val="clear" w:color="auto" w:fill="95B3D7" w:themeFill="accent1" w:themeFillTint="99"/>
          </w:tcPr>
          <w:p w:rsidR="00006F68" w:rsidRPr="003C290D" w:rsidRDefault="00006F68" w:rsidP="0002007D">
            <w:pPr>
              <w:rPr>
                <w:rFonts w:ascii="Times New Roman" w:hAnsi="Times New Roman"/>
                <w:sz w:val="18"/>
                <w:szCs w:val="18"/>
              </w:rPr>
            </w:pPr>
          </w:p>
        </w:tc>
        <w:tc>
          <w:tcPr>
            <w:tcW w:w="1989" w:type="dxa"/>
            <w:shd w:val="clear" w:color="auto" w:fill="DBE5F1" w:themeFill="accent1" w:themeFillTint="33"/>
          </w:tcPr>
          <w:p w:rsidR="00006F68" w:rsidRPr="003C290D" w:rsidRDefault="00B716E6" w:rsidP="0002007D">
            <w:pPr>
              <w:pStyle w:val="NormalWeb"/>
              <w:spacing w:before="0" w:beforeAutospacing="0" w:after="0" w:afterAutospacing="0"/>
              <w:jc w:val="both"/>
              <w:rPr>
                <w:sz w:val="18"/>
                <w:szCs w:val="18"/>
              </w:rPr>
            </w:pPr>
            <w:r w:rsidRPr="003C290D">
              <w:rPr>
                <w:sz w:val="18"/>
                <w:szCs w:val="18"/>
              </w:rPr>
              <w:t xml:space="preserve"> </w:t>
            </w:r>
            <w:r w:rsidR="00006F68" w:rsidRPr="003C290D">
              <w:rPr>
                <w:sz w:val="18"/>
                <w:szCs w:val="18"/>
              </w:rPr>
              <w:t>k</w:t>
            </w:r>
            <w:r w:rsidR="00006F68" w:rsidRPr="003C290D">
              <w:rPr>
                <w:sz w:val="18"/>
                <w:szCs w:val="18"/>
                <w:vertAlign w:val="subscript"/>
              </w:rPr>
              <w:t xml:space="preserve">1 </w:t>
            </w:r>
            <w:r w:rsidR="00006F68" w:rsidRPr="003C290D">
              <w:rPr>
                <w:sz w:val="18"/>
                <w:szCs w:val="18"/>
              </w:rPr>
              <w:t>(min</w:t>
            </w:r>
            <w:r w:rsidR="00006F68" w:rsidRPr="003C290D">
              <w:rPr>
                <w:sz w:val="18"/>
                <w:szCs w:val="18"/>
                <w:vertAlign w:val="superscript"/>
              </w:rPr>
              <w:t>-1</w:t>
            </w:r>
            <w:r w:rsidR="00006F68" w:rsidRPr="003C290D">
              <w:rPr>
                <w:sz w:val="18"/>
                <w:szCs w:val="18"/>
              </w:rPr>
              <w:t>)</w:t>
            </w:r>
          </w:p>
        </w:tc>
        <w:tc>
          <w:tcPr>
            <w:tcW w:w="836"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0.046</w:t>
            </w:r>
          </w:p>
        </w:tc>
        <w:tc>
          <w:tcPr>
            <w:tcW w:w="887" w:type="dxa"/>
            <w:shd w:val="clear" w:color="auto" w:fill="DBE5F1" w:themeFill="accent1" w:themeFillTint="33"/>
          </w:tcPr>
          <w:p w:rsidR="00006F68" w:rsidRPr="003C290D" w:rsidRDefault="00006F68" w:rsidP="0002007D">
            <w:pPr>
              <w:jc w:val="center"/>
              <w:rPr>
                <w:rFonts w:ascii="Times New Roman" w:hAnsi="Times New Roman"/>
                <w:sz w:val="18"/>
                <w:szCs w:val="18"/>
              </w:rPr>
            </w:pPr>
            <w:r w:rsidRPr="003C290D">
              <w:rPr>
                <w:rFonts w:ascii="Times New Roman" w:eastAsia="Times New Roman" w:hAnsi="Times New Roman"/>
                <w:sz w:val="18"/>
                <w:szCs w:val="18"/>
              </w:rPr>
              <w:t>0.025</w:t>
            </w:r>
          </w:p>
        </w:tc>
        <w:tc>
          <w:tcPr>
            <w:tcW w:w="900"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0.030</w:t>
            </w:r>
          </w:p>
        </w:tc>
        <w:tc>
          <w:tcPr>
            <w:tcW w:w="1003"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0.030</w:t>
            </w:r>
          </w:p>
        </w:tc>
      </w:tr>
      <w:tr w:rsidR="00006F68" w:rsidRPr="003C290D" w:rsidTr="00B716E6">
        <w:trPr>
          <w:cnfStyle w:val="000000100000" w:firstRow="0" w:lastRow="0" w:firstColumn="0" w:lastColumn="0" w:oddVBand="0" w:evenVBand="0" w:oddHBand="1" w:evenHBand="0" w:firstRowFirstColumn="0" w:firstRowLastColumn="0" w:lastRowFirstColumn="0" w:lastRowLastColumn="0"/>
          <w:trHeight w:val="288"/>
          <w:jc w:val="center"/>
        </w:trPr>
        <w:tc>
          <w:tcPr>
            <w:tcW w:w="1693" w:type="dxa"/>
            <w:vMerge/>
            <w:shd w:val="clear" w:color="auto" w:fill="95B3D7" w:themeFill="accent1" w:themeFillTint="99"/>
          </w:tcPr>
          <w:p w:rsidR="00006F68" w:rsidRPr="003C290D" w:rsidRDefault="00006F68" w:rsidP="0002007D">
            <w:pPr>
              <w:rPr>
                <w:rFonts w:ascii="Times New Roman" w:hAnsi="Times New Roman"/>
                <w:sz w:val="18"/>
                <w:szCs w:val="18"/>
              </w:rPr>
            </w:pPr>
          </w:p>
        </w:tc>
        <w:tc>
          <w:tcPr>
            <w:tcW w:w="1989" w:type="dxa"/>
            <w:shd w:val="clear" w:color="auto" w:fill="DBE5F1" w:themeFill="accent1" w:themeFillTint="33"/>
          </w:tcPr>
          <w:p w:rsidR="00006F68" w:rsidRPr="003C290D" w:rsidRDefault="00006F68" w:rsidP="0002007D">
            <w:pPr>
              <w:jc w:val="both"/>
              <w:rPr>
                <w:rFonts w:ascii="Times New Roman" w:hAnsi="Times New Roman"/>
                <w:sz w:val="18"/>
                <w:szCs w:val="18"/>
              </w:rPr>
            </w:pPr>
            <w:r w:rsidRPr="003C290D">
              <w:rPr>
                <w:rFonts w:ascii="Times New Roman" w:hAnsi="Times New Roman"/>
                <w:sz w:val="18"/>
                <w:szCs w:val="18"/>
              </w:rPr>
              <w:t>R</w:t>
            </w:r>
            <w:r w:rsidRPr="003C290D">
              <w:rPr>
                <w:rFonts w:ascii="Times New Roman" w:hAnsi="Times New Roman"/>
                <w:sz w:val="18"/>
                <w:szCs w:val="18"/>
                <w:vertAlign w:val="superscript"/>
              </w:rPr>
              <w:t>2</w:t>
            </w:r>
          </w:p>
        </w:tc>
        <w:tc>
          <w:tcPr>
            <w:tcW w:w="836" w:type="dxa"/>
            <w:shd w:val="clear" w:color="auto" w:fill="DBE5F1" w:themeFill="accent1" w:themeFillTint="33"/>
          </w:tcPr>
          <w:p w:rsidR="00006F68" w:rsidRPr="003C290D" w:rsidRDefault="00006F68" w:rsidP="0002007D">
            <w:pPr>
              <w:jc w:val="center"/>
              <w:rPr>
                <w:rFonts w:ascii="Times New Roman" w:hAnsi="Times New Roman"/>
                <w:sz w:val="18"/>
                <w:szCs w:val="18"/>
              </w:rPr>
            </w:pPr>
            <w:r w:rsidRPr="003C290D">
              <w:rPr>
                <w:rFonts w:ascii="Times New Roman" w:hAnsi="Times New Roman"/>
                <w:sz w:val="18"/>
                <w:szCs w:val="18"/>
              </w:rPr>
              <w:t>0.98</w:t>
            </w:r>
          </w:p>
        </w:tc>
        <w:tc>
          <w:tcPr>
            <w:tcW w:w="887" w:type="dxa"/>
            <w:shd w:val="clear" w:color="auto" w:fill="DBE5F1" w:themeFill="accent1" w:themeFillTint="33"/>
          </w:tcPr>
          <w:p w:rsidR="00006F68" w:rsidRPr="003C290D" w:rsidRDefault="00006F68" w:rsidP="0002007D">
            <w:pPr>
              <w:jc w:val="center"/>
              <w:rPr>
                <w:rFonts w:ascii="Times New Roman" w:hAnsi="Times New Roman"/>
                <w:sz w:val="18"/>
                <w:szCs w:val="18"/>
              </w:rPr>
            </w:pPr>
            <w:r w:rsidRPr="003C290D">
              <w:rPr>
                <w:rFonts w:ascii="Times New Roman" w:hAnsi="Times New Roman"/>
                <w:sz w:val="18"/>
                <w:szCs w:val="18"/>
              </w:rPr>
              <w:t>0.92</w:t>
            </w:r>
          </w:p>
        </w:tc>
        <w:tc>
          <w:tcPr>
            <w:tcW w:w="900" w:type="dxa"/>
            <w:shd w:val="clear" w:color="auto" w:fill="DBE5F1" w:themeFill="accent1" w:themeFillTint="33"/>
          </w:tcPr>
          <w:p w:rsidR="00006F68" w:rsidRPr="003C290D" w:rsidRDefault="00006F68" w:rsidP="0002007D">
            <w:pPr>
              <w:jc w:val="center"/>
              <w:rPr>
                <w:rFonts w:ascii="Times New Roman" w:hAnsi="Times New Roman"/>
                <w:sz w:val="18"/>
                <w:szCs w:val="18"/>
              </w:rPr>
            </w:pPr>
            <w:r w:rsidRPr="003C290D">
              <w:rPr>
                <w:rFonts w:ascii="Times New Roman" w:hAnsi="Times New Roman"/>
                <w:sz w:val="18"/>
                <w:szCs w:val="18"/>
              </w:rPr>
              <w:t>0.98</w:t>
            </w:r>
          </w:p>
        </w:tc>
        <w:tc>
          <w:tcPr>
            <w:tcW w:w="1003" w:type="dxa"/>
            <w:shd w:val="clear" w:color="auto" w:fill="DBE5F1" w:themeFill="accent1" w:themeFillTint="33"/>
          </w:tcPr>
          <w:p w:rsidR="00006F68" w:rsidRPr="003C290D" w:rsidRDefault="00006F68" w:rsidP="0002007D">
            <w:pPr>
              <w:jc w:val="center"/>
              <w:rPr>
                <w:rFonts w:ascii="Times New Roman" w:hAnsi="Times New Roman"/>
                <w:sz w:val="18"/>
                <w:szCs w:val="18"/>
              </w:rPr>
            </w:pPr>
            <w:r w:rsidRPr="003C290D">
              <w:rPr>
                <w:rFonts w:ascii="Times New Roman" w:hAnsi="Times New Roman"/>
                <w:sz w:val="18"/>
                <w:szCs w:val="18"/>
              </w:rPr>
              <w:t>0.98</w:t>
            </w:r>
          </w:p>
        </w:tc>
      </w:tr>
      <w:tr w:rsidR="00006F68" w:rsidRPr="003C290D" w:rsidTr="00B716E6">
        <w:trPr>
          <w:trHeight w:val="288"/>
          <w:jc w:val="center"/>
        </w:trPr>
        <w:tc>
          <w:tcPr>
            <w:tcW w:w="1693" w:type="dxa"/>
            <w:vMerge w:val="restart"/>
            <w:shd w:val="clear" w:color="auto" w:fill="95B3D7" w:themeFill="accent1" w:themeFillTint="99"/>
          </w:tcPr>
          <w:p w:rsidR="00006F68" w:rsidRPr="003C290D" w:rsidRDefault="00006F68" w:rsidP="0002007D">
            <w:pPr>
              <w:rPr>
                <w:rFonts w:ascii="Times New Roman" w:hAnsi="Times New Roman"/>
                <w:sz w:val="18"/>
                <w:szCs w:val="18"/>
              </w:rPr>
            </w:pPr>
            <w:r w:rsidRPr="003C290D">
              <w:rPr>
                <w:rFonts w:ascii="Times New Roman" w:hAnsi="Times New Roman"/>
                <w:sz w:val="18"/>
                <w:szCs w:val="18"/>
              </w:rPr>
              <w:t>Pseudo-second order</w:t>
            </w:r>
          </w:p>
        </w:tc>
        <w:tc>
          <w:tcPr>
            <w:tcW w:w="1989" w:type="dxa"/>
            <w:shd w:val="clear" w:color="auto" w:fill="DBE5F1" w:themeFill="accent1" w:themeFillTint="33"/>
          </w:tcPr>
          <w:p w:rsidR="00006F68" w:rsidRPr="003C290D" w:rsidRDefault="00006F68" w:rsidP="0002007D">
            <w:pPr>
              <w:rPr>
                <w:rFonts w:ascii="Times New Roman" w:hAnsi="Times New Roman"/>
                <w:sz w:val="18"/>
                <w:szCs w:val="18"/>
              </w:rPr>
            </w:pPr>
            <w:r w:rsidRPr="003C290D">
              <w:rPr>
                <w:rFonts w:ascii="Times New Roman" w:hAnsi="Times New Roman"/>
                <w:sz w:val="18"/>
                <w:szCs w:val="18"/>
              </w:rPr>
              <w:t>Q</w:t>
            </w:r>
            <w:r w:rsidRPr="003C290D">
              <w:rPr>
                <w:rFonts w:ascii="Times New Roman" w:hAnsi="Times New Roman"/>
                <w:sz w:val="18"/>
                <w:szCs w:val="18"/>
                <w:vertAlign w:val="subscript"/>
              </w:rPr>
              <w:t xml:space="preserve">e </w:t>
            </w:r>
            <w:r w:rsidRPr="003C290D">
              <w:rPr>
                <w:rFonts w:ascii="Times New Roman" w:hAnsi="Times New Roman"/>
                <w:sz w:val="18"/>
                <w:szCs w:val="18"/>
              </w:rPr>
              <w:t>(mmol g</w:t>
            </w:r>
            <w:r w:rsidRPr="003C290D">
              <w:rPr>
                <w:rFonts w:ascii="Times New Roman" w:hAnsi="Times New Roman"/>
                <w:sz w:val="18"/>
                <w:szCs w:val="18"/>
                <w:vertAlign w:val="superscript"/>
              </w:rPr>
              <w:t>-1</w:t>
            </w:r>
            <w:r w:rsidRPr="003C290D">
              <w:rPr>
                <w:rFonts w:ascii="Times New Roman" w:hAnsi="Times New Roman"/>
                <w:sz w:val="18"/>
                <w:szCs w:val="18"/>
              </w:rPr>
              <w:t>)</w:t>
            </w:r>
          </w:p>
        </w:tc>
        <w:tc>
          <w:tcPr>
            <w:tcW w:w="836" w:type="dxa"/>
            <w:shd w:val="clear" w:color="auto" w:fill="DBE5F1" w:themeFill="accent1" w:themeFillTint="33"/>
          </w:tcPr>
          <w:p w:rsidR="00006F68" w:rsidRPr="003C290D" w:rsidRDefault="00006F68" w:rsidP="0002007D">
            <w:pPr>
              <w:jc w:val="center"/>
              <w:rPr>
                <w:rFonts w:ascii="Times New Roman" w:hAnsi="Times New Roman"/>
                <w:sz w:val="18"/>
                <w:szCs w:val="18"/>
              </w:rPr>
            </w:pPr>
            <w:r w:rsidRPr="003C290D">
              <w:rPr>
                <w:rFonts w:ascii="Times New Roman" w:eastAsia="Times New Roman" w:hAnsi="Times New Roman"/>
                <w:sz w:val="18"/>
                <w:szCs w:val="18"/>
              </w:rPr>
              <w:t>0.032</w:t>
            </w:r>
          </w:p>
        </w:tc>
        <w:tc>
          <w:tcPr>
            <w:tcW w:w="887" w:type="dxa"/>
            <w:shd w:val="clear" w:color="auto" w:fill="DBE5F1" w:themeFill="accent1" w:themeFillTint="33"/>
          </w:tcPr>
          <w:p w:rsidR="00006F68" w:rsidRPr="003C290D" w:rsidRDefault="00006F68" w:rsidP="0002007D">
            <w:pPr>
              <w:jc w:val="center"/>
              <w:rPr>
                <w:rFonts w:ascii="Times New Roman" w:hAnsi="Times New Roman"/>
                <w:sz w:val="18"/>
                <w:szCs w:val="18"/>
              </w:rPr>
            </w:pPr>
            <w:r w:rsidRPr="003C290D">
              <w:rPr>
                <w:rFonts w:ascii="Times New Roman" w:eastAsia="Times New Roman" w:hAnsi="Times New Roman"/>
                <w:sz w:val="18"/>
                <w:szCs w:val="18"/>
              </w:rPr>
              <w:t>0.028</w:t>
            </w:r>
          </w:p>
        </w:tc>
        <w:tc>
          <w:tcPr>
            <w:tcW w:w="900" w:type="dxa"/>
            <w:shd w:val="clear" w:color="auto" w:fill="DBE5F1" w:themeFill="accent1" w:themeFillTint="33"/>
          </w:tcPr>
          <w:p w:rsidR="00006F68" w:rsidRPr="003C290D" w:rsidRDefault="00006F68" w:rsidP="0002007D">
            <w:pPr>
              <w:jc w:val="center"/>
              <w:rPr>
                <w:rFonts w:ascii="Times New Roman" w:hAnsi="Times New Roman"/>
                <w:sz w:val="18"/>
                <w:szCs w:val="18"/>
              </w:rPr>
            </w:pPr>
            <w:r w:rsidRPr="003C290D">
              <w:rPr>
                <w:rFonts w:ascii="Times New Roman" w:eastAsia="Times New Roman" w:hAnsi="Times New Roman"/>
                <w:sz w:val="18"/>
                <w:szCs w:val="18"/>
              </w:rPr>
              <w:t>0.024</w:t>
            </w:r>
          </w:p>
        </w:tc>
        <w:tc>
          <w:tcPr>
            <w:tcW w:w="1003" w:type="dxa"/>
            <w:shd w:val="clear" w:color="auto" w:fill="DBE5F1" w:themeFill="accent1" w:themeFillTint="33"/>
          </w:tcPr>
          <w:p w:rsidR="00006F68" w:rsidRPr="003C290D" w:rsidRDefault="00006F68" w:rsidP="0002007D">
            <w:pPr>
              <w:jc w:val="center"/>
              <w:rPr>
                <w:rFonts w:ascii="Times New Roman" w:hAnsi="Times New Roman"/>
                <w:sz w:val="18"/>
                <w:szCs w:val="18"/>
              </w:rPr>
            </w:pPr>
            <w:r w:rsidRPr="003C290D">
              <w:rPr>
                <w:rFonts w:ascii="Times New Roman" w:eastAsia="Times New Roman" w:hAnsi="Times New Roman"/>
                <w:sz w:val="18"/>
                <w:szCs w:val="18"/>
              </w:rPr>
              <w:t>0.023</w:t>
            </w:r>
          </w:p>
        </w:tc>
      </w:tr>
      <w:tr w:rsidR="00006F68" w:rsidRPr="003C290D" w:rsidTr="00B716E6">
        <w:trPr>
          <w:cnfStyle w:val="000000100000" w:firstRow="0" w:lastRow="0" w:firstColumn="0" w:lastColumn="0" w:oddVBand="0" w:evenVBand="0" w:oddHBand="1" w:evenHBand="0" w:firstRowFirstColumn="0" w:firstRowLastColumn="0" w:lastRowFirstColumn="0" w:lastRowLastColumn="0"/>
          <w:trHeight w:val="288"/>
          <w:jc w:val="center"/>
        </w:trPr>
        <w:tc>
          <w:tcPr>
            <w:tcW w:w="1693" w:type="dxa"/>
            <w:vMerge/>
            <w:shd w:val="clear" w:color="auto" w:fill="95B3D7" w:themeFill="accent1" w:themeFillTint="99"/>
          </w:tcPr>
          <w:p w:rsidR="00006F68" w:rsidRPr="003C290D" w:rsidRDefault="00006F68" w:rsidP="0002007D">
            <w:pPr>
              <w:rPr>
                <w:rFonts w:ascii="Times New Roman" w:hAnsi="Times New Roman"/>
                <w:sz w:val="18"/>
                <w:szCs w:val="18"/>
              </w:rPr>
            </w:pPr>
          </w:p>
        </w:tc>
        <w:tc>
          <w:tcPr>
            <w:tcW w:w="1989" w:type="dxa"/>
            <w:shd w:val="clear" w:color="auto" w:fill="DBE5F1" w:themeFill="accent1" w:themeFillTint="33"/>
          </w:tcPr>
          <w:p w:rsidR="00006F68" w:rsidRPr="003C290D" w:rsidRDefault="00006F68" w:rsidP="0002007D">
            <w:pPr>
              <w:rPr>
                <w:rFonts w:ascii="Times New Roman" w:hAnsi="Times New Roman"/>
                <w:sz w:val="18"/>
                <w:szCs w:val="18"/>
              </w:rPr>
            </w:pPr>
            <w:r w:rsidRPr="003C290D">
              <w:rPr>
                <w:rFonts w:ascii="Times New Roman" w:hAnsi="Times New Roman"/>
                <w:sz w:val="18"/>
                <w:szCs w:val="18"/>
              </w:rPr>
              <w:t>k</w:t>
            </w:r>
            <w:r w:rsidRPr="003C290D">
              <w:rPr>
                <w:rFonts w:ascii="Times New Roman" w:hAnsi="Times New Roman"/>
                <w:sz w:val="18"/>
                <w:szCs w:val="18"/>
                <w:vertAlign w:val="subscript"/>
              </w:rPr>
              <w:t>2</w:t>
            </w:r>
            <w:r w:rsidRPr="003C290D">
              <w:rPr>
                <w:rFonts w:ascii="Times New Roman" w:hAnsi="Times New Roman"/>
                <w:sz w:val="18"/>
                <w:szCs w:val="18"/>
              </w:rPr>
              <w:t xml:space="preserve">  (g mmol</w:t>
            </w:r>
            <w:r w:rsidRPr="003C290D">
              <w:rPr>
                <w:rFonts w:ascii="Times New Roman" w:hAnsi="Times New Roman"/>
                <w:sz w:val="18"/>
                <w:szCs w:val="18"/>
                <w:vertAlign w:val="superscript"/>
              </w:rPr>
              <w:t xml:space="preserve">-1 </w:t>
            </w:r>
            <w:r w:rsidRPr="003C290D">
              <w:rPr>
                <w:rFonts w:ascii="Times New Roman" w:hAnsi="Times New Roman"/>
                <w:sz w:val="18"/>
                <w:szCs w:val="18"/>
              </w:rPr>
              <w:t>min</w:t>
            </w:r>
            <w:r w:rsidRPr="003C290D">
              <w:rPr>
                <w:rFonts w:ascii="Times New Roman" w:hAnsi="Times New Roman"/>
                <w:sz w:val="18"/>
                <w:szCs w:val="18"/>
                <w:vertAlign w:val="superscript"/>
              </w:rPr>
              <w:t>-1</w:t>
            </w:r>
            <w:r w:rsidRPr="003C290D">
              <w:rPr>
                <w:rFonts w:ascii="Times New Roman" w:hAnsi="Times New Roman"/>
                <w:sz w:val="18"/>
                <w:szCs w:val="18"/>
              </w:rPr>
              <w:t>)</w:t>
            </w:r>
          </w:p>
        </w:tc>
        <w:tc>
          <w:tcPr>
            <w:tcW w:w="836" w:type="dxa"/>
            <w:shd w:val="clear" w:color="auto" w:fill="DBE5F1" w:themeFill="accent1" w:themeFillTint="33"/>
          </w:tcPr>
          <w:p w:rsidR="00006F68" w:rsidRPr="003C290D" w:rsidRDefault="00006F68" w:rsidP="0002007D">
            <w:pPr>
              <w:jc w:val="center"/>
              <w:rPr>
                <w:rFonts w:ascii="Times New Roman" w:hAnsi="Times New Roman"/>
                <w:sz w:val="18"/>
                <w:szCs w:val="18"/>
              </w:rPr>
            </w:pPr>
            <w:r w:rsidRPr="003C290D">
              <w:rPr>
                <w:rFonts w:ascii="Times New Roman" w:eastAsia="Times New Roman" w:hAnsi="Times New Roman"/>
                <w:sz w:val="18"/>
                <w:szCs w:val="18"/>
              </w:rPr>
              <w:t>3.65</w:t>
            </w:r>
          </w:p>
        </w:tc>
        <w:tc>
          <w:tcPr>
            <w:tcW w:w="887" w:type="dxa"/>
            <w:shd w:val="clear" w:color="auto" w:fill="DBE5F1" w:themeFill="accent1" w:themeFillTint="33"/>
          </w:tcPr>
          <w:p w:rsidR="00006F68" w:rsidRPr="003C290D" w:rsidRDefault="00006F68" w:rsidP="0002007D">
            <w:pPr>
              <w:jc w:val="center"/>
              <w:rPr>
                <w:rFonts w:ascii="Times New Roman" w:hAnsi="Times New Roman"/>
                <w:sz w:val="18"/>
                <w:szCs w:val="18"/>
              </w:rPr>
            </w:pPr>
            <w:r w:rsidRPr="003C290D">
              <w:rPr>
                <w:rFonts w:ascii="Times New Roman" w:eastAsia="Times New Roman" w:hAnsi="Times New Roman"/>
                <w:sz w:val="18"/>
                <w:szCs w:val="18"/>
              </w:rPr>
              <w:t>3.71</w:t>
            </w:r>
          </w:p>
        </w:tc>
        <w:tc>
          <w:tcPr>
            <w:tcW w:w="900" w:type="dxa"/>
            <w:shd w:val="clear" w:color="auto" w:fill="DBE5F1" w:themeFill="accent1" w:themeFillTint="33"/>
          </w:tcPr>
          <w:p w:rsidR="00006F68" w:rsidRPr="003C290D" w:rsidRDefault="00006F68" w:rsidP="0002007D">
            <w:pPr>
              <w:jc w:val="center"/>
              <w:rPr>
                <w:rFonts w:ascii="Times New Roman" w:hAnsi="Times New Roman"/>
                <w:sz w:val="18"/>
                <w:szCs w:val="18"/>
              </w:rPr>
            </w:pPr>
            <w:r w:rsidRPr="003C290D">
              <w:rPr>
                <w:rFonts w:ascii="Times New Roman" w:eastAsia="Times New Roman" w:hAnsi="Times New Roman"/>
                <w:sz w:val="18"/>
                <w:szCs w:val="18"/>
              </w:rPr>
              <w:t>3.84</w:t>
            </w:r>
          </w:p>
        </w:tc>
        <w:tc>
          <w:tcPr>
            <w:tcW w:w="1003" w:type="dxa"/>
            <w:shd w:val="clear" w:color="auto" w:fill="DBE5F1" w:themeFill="accent1" w:themeFillTint="33"/>
          </w:tcPr>
          <w:p w:rsidR="00006F68" w:rsidRPr="003C290D" w:rsidRDefault="00006F68" w:rsidP="0002007D">
            <w:pPr>
              <w:jc w:val="center"/>
              <w:rPr>
                <w:rFonts w:ascii="Times New Roman" w:hAnsi="Times New Roman"/>
                <w:sz w:val="18"/>
                <w:szCs w:val="18"/>
              </w:rPr>
            </w:pPr>
            <w:r w:rsidRPr="003C290D">
              <w:rPr>
                <w:rFonts w:ascii="Times New Roman" w:eastAsia="Times New Roman" w:hAnsi="Times New Roman"/>
                <w:sz w:val="18"/>
                <w:szCs w:val="18"/>
              </w:rPr>
              <w:t>3.86</w:t>
            </w:r>
          </w:p>
        </w:tc>
      </w:tr>
      <w:tr w:rsidR="00006F68" w:rsidRPr="003C290D" w:rsidTr="00B716E6">
        <w:trPr>
          <w:trHeight w:val="288"/>
          <w:jc w:val="center"/>
        </w:trPr>
        <w:tc>
          <w:tcPr>
            <w:tcW w:w="1693" w:type="dxa"/>
            <w:vMerge/>
            <w:shd w:val="clear" w:color="auto" w:fill="95B3D7" w:themeFill="accent1" w:themeFillTint="99"/>
          </w:tcPr>
          <w:p w:rsidR="00006F68" w:rsidRPr="003C290D" w:rsidRDefault="00006F68" w:rsidP="0002007D">
            <w:pPr>
              <w:rPr>
                <w:rFonts w:ascii="Times New Roman" w:hAnsi="Times New Roman"/>
                <w:sz w:val="18"/>
                <w:szCs w:val="18"/>
              </w:rPr>
            </w:pPr>
          </w:p>
        </w:tc>
        <w:tc>
          <w:tcPr>
            <w:tcW w:w="1989" w:type="dxa"/>
            <w:shd w:val="clear" w:color="auto" w:fill="DBE5F1" w:themeFill="accent1" w:themeFillTint="33"/>
          </w:tcPr>
          <w:p w:rsidR="00006F68" w:rsidRPr="003C290D" w:rsidRDefault="00006F68" w:rsidP="0002007D">
            <w:pPr>
              <w:rPr>
                <w:rFonts w:ascii="Times New Roman" w:hAnsi="Times New Roman"/>
                <w:sz w:val="18"/>
                <w:szCs w:val="18"/>
              </w:rPr>
            </w:pPr>
            <w:r w:rsidRPr="003C290D">
              <w:rPr>
                <w:rFonts w:ascii="Times New Roman" w:hAnsi="Times New Roman"/>
                <w:sz w:val="18"/>
                <w:szCs w:val="18"/>
              </w:rPr>
              <w:t>h</w:t>
            </w:r>
            <w:r w:rsidRPr="003C290D">
              <w:rPr>
                <w:rFonts w:ascii="Times New Roman" w:hAnsi="Times New Roman"/>
                <w:sz w:val="18"/>
                <w:szCs w:val="18"/>
                <w:vertAlign w:val="subscript"/>
              </w:rPr>
              <w:t>o</w:t>
            </w:r>
            <w:r w:rsidRPr="003C290D">
              <w:rPr>
                <w:rFonts w:ascii="Times New Roman" w:hAnsi="Times New Roman"/>
                <w:sz w:val="18"/>
                <w:szCs w:val="18"/>
              </w:rPr>
              <w:t>(mmol g</w:t>
            </w:r>
            <w:r w:rsidRPr="003C290D">
              <w:rPr>
                <w:rFonts w:ascii="Times New Roman" w:hAnsi="Times New Roman"/>
                <w:sz w:val="18"/>
                <w:szCs w:val="18"/>
                <w:vertAlign w:val="superscript"/>
              </w:rPr>
              <w:t xml:space="preserve">-1 </w:t>
            </w:r>
            <w:r w:rsidRPr="003C290D">
              <w:rPr>
                <w:rFonts w:ascii="Times New Roman" w:hAnsi="Times New Roman"/>
                <w:sz w:val="18"/>
                <w:szCs w:val="18"/>
              </w:rPr>
              <w:t>min</w:t>
            </w:r>
            <w:r w:rsidRPr="003C290D">
              <w:rPr>
                <w:rFonts w:ascii="Times New Roman" w:hAnsi="Times New Roman"/>
                <w:sz w:val="18"/>
                <w:szCs w:val="18"/>
                <w:vertAlign w:val="superscript"/>
              </w:rPr>
              <w:t>-1</w:t>
            </w:r>
            <w:r w:rsidRPr="003C290D">
              <w:rPr>
                <w:rFonts w:ascii="Times New Roman" w:hAnsi="Times New Roman"/>
                <w:sz w:val="18"/>
                <w:szCs w:val="18"/>
              </w:rPr>
              <w:t>)</w:t>
            </w:r>
          </w:p>
        </w:tc>
        <w:tc>
          <w:tcPr>
            <w:tcW w:w="836"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0.0038</w:t>
            </w:r>
          </w:p>
        </w:tc>
        <w:tc>
          <w:tcPr>
            <w:tcW w:w="887"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0.0028</w:t>
            </w:r>
          </w:p>
        </w:tc>
        <w:tc>
          <w:tcPr>
            <w:tcW w:w="900"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0.0023</w:t>
            </w:r>
          </w:p>
        </w:tc>
        <w:tc>
          <w:tcPr>
            <w:tcW w:w="1003"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0.0020</w:t>
            </w:r>
          </w:p>
        </w:tc>
      </w:tr>
      <w:tr w:rsidR="00006F68" w:rsidRPr="003C290D" w:rsidTr="00B716E6">
        <w:trPr>
          <w:cnfStyle w:val="000000100000" w:firstRow="0" w:lastRow="0" w:firstColumn="0" w:lastColumn="0" w:oddVBand="0" w:evenVBand="0" w:oddHBand="1" w:evenHBand="0" w:firstRowFirstColumn="0" w:firstRowLastColumn="0" w:lastRowFirstColumn="0" w:lastRowLastColumn="0"/>
          <w:trHeight w:val="288"/>
          <w:jc w:val="center"/>
        </w:trPr>
        <w:tc>
          <w:tcPr>
            <w:tcW w:w="1693" w:type="dxa"/>
            <w:vMerge/>
            <w:shd w:val="clear" w:color="auto" w:fill="95B3D7" w:themeFill="accent1" w:themeFillTint="99"/>
          </w:tcPr>
          <w:p w:rsidR="00006F68" w:rsidRPr="003C290D" w:rsidRDefault="00006F68" w:rsidP="0002007D">
            <w:pPr>
              <w:rPr>
                <w:rFonts w:ascii="Times New Roman" w:hAnsi="Times New Roman"/>
                <w:sz w:val="18"/>
                <w:szCs w:val="18"/>
              </w:rPr>
            </w:pPr>
          </w:p>
        </w:tc>
        <w:tc>
          <w:tcPr>
            <w:tcW w:w="1989" w:type="dxa"/>
            <w:shd w:val="clear" w:color="auto" w:fill="DBE5F1" w:themeFill="accent1" w:themeFillTint="33"/>
          </w:tcPr>
          <w:p w:rsidR="00006F68" w:rsidRPr="003C290D" w:rsidRDefault="00006F68" w:rsidP="0002007D">
            <w:pPr>
              <w:rPr>
                <w:rFonts w:ascii="Times New Roman" w:hAnsi="Times New Roman"/>
                <w:sz w:val="18"/>
                <w:szCs w:val="18"/>
              </w:rPr>
            </w:pPr>
            <w:r w:rsidRPr="003C290D">
              <w:rPr>
                <w:rFonts w:ascii="Times New Roman" w:hAnsi="Times New Roman"/>
                <w:sz w:val="18"/>
                <w:szCs w:val="18"/>
              </w:rPr>
              <w:t>R</w:t>
            </w:r>
            <w:r w:rsidRPr="003C290D">
              <w:rPr>
                <w:rFonts w:ascii="Times New Roman" w:hAnsi="Times New Roman"/>
                <w:sz w:val="18"/>
                <w:szCs w:val="18"/>
                <w:vertAlign w:val="superscript"/>
              </w:rPr>
              <w:t>2</w:t>
            </w:r>
          </w:p>
        </w:tc>
        <w:tc>
          <w:tcPr>
            <w:tcW w:w="836" w:type="dxa"/>
            <w:shd w:val="clear" w:color="auto" w:fill="DBE5F1" w:themeFill="accent1" w:themeFillTint="33"/>
          </w:tcPr>
          <w:p w:rsidR="00006F68" w:rsidRPr="003C290D" w:rsidRDefault="00006F68" w:rsidP="0002007D">
            <w:pPr>
              <w:jc w:val="center"/>
              <w:rPr>
                <w:rFonts w:ascii="Times New Roman" w:hAnsi="Times New Roman"/>
                <w:sz w:val="18"/>
                <w:szCs w:val="18"/>
              </w:rPr>
            </w:pPr>
            <w:r w:rsidRPr="003C290D">
              <w:rPr>
                <w:rFonts w:ascii="Times New Roman" w:hAnsi="Times New Roman"/>
                <w:sz w:val="18"/>
                <w:szCs w:val="18"/>
              </w:rPr>
              <w:t>0.99</w:t>
            </w:r>
          </w:p>
        </w:tc>
        <w:tc>
          <w:tcPr>
            <w:tcW w:w="887" w:type="dxa"/>
            <w:shd w:val="clear" w:color="auto" w:fill="DBE5F1" w:themeFill="accent1" w:themeFillTint="33"/>
          </w:tcPr>
          <w:p w:rsidR="00006F68" w:rsidRPr="003C290D" w:rsidRDefault="00006F68" w:rsidP="0002007D">
            <w:pPr>
              <w:jc w:val="center"/>
              <w:rPr>
                <w:rFonts w:ascii="Times New Roman" w:hAnsi="Times New Roman"/>
                <w:sz w:val="18"/>
                <w:szCs w:val="18"/>
              </w:rPr>
            </w:pPr>
            <w:r w:rsidRPr="003C290D">
              <w:rPr>
                <w:rFonts w:ascii="Times New Roman" w:hAnsi="Times New Roman"/>
                <w:sz w:val="18"/>
                <w:szCs w:val="18"/>
              </w:rPr>
              <w:t>0.99</w:t>
            </w:r>
          </w:p>
        </w:tc>
        <w:tc>
          <w:tcPr>
            <w:tcW w:w="900" w:type="dxa"/>
            <w:shd w:val="clear" w:color="auto" w:fill="DBE5F1" w:themeFill="accent1" w:themeFillTint="33"/>
          </w:tcPr>
          <w:p w:rsidR="00006F68" w:rsidRPr="003C290D" w:rsidRDefault="00006F68" w:rsidP="0002007D">
            <w:pPr>
              <w:jc w:val="center"/>
              <w:rPr>
                <w:rFonts w:ascii="Times New Roman" w:hAnsi="Times New Roman"/>
                <w:sz w:val="18"/>
                <w:szCs w:val="18"/>
              </w:rPr>
            </w:pPr>
            <w:r w:rsidRPr="003C290D">
              <w:rPr>
                <w:rFonts w:ascii="Times New Roman" w:hAnsi="Times New Roman"/>
                <w:sz w:val="18"/>
                <w:szCs w:val="18"/>
              </w:rPr>
              <w:t>0.99</w:t>
            </w:r>
          </w:p>
        </w:tc>
        <w:tc>
          <w:tcPr>
            <w:tcW w:w="1003" w:type="dxa"/>
            <w:shd w:val="clear" w:color="auto" w:fill="DBE5F1" w:themeFill="accent1" w:themeFillTint="33"/>
          </w:tcPr>
          <w:p w:rsidR="00006F68" w:rsidRPr="003C290D" w:rsidRDefault="00006F68" w:rsidP="0002007D">
            <w:pPr>
              <w:jc w:val="center"/>
              <w:rPr>
                <w:rFonts w:ascii="Times New Roman" w:hAnsi="Times New Roman"/>
                <w:sz w:val="18"/>
                <w:szCs w:val="18"/>
              </w:rPr>
            </w:pPr>
            <w:r w:rsidRPr="003C290D">
              <w:rPr>
                <w:rFonts w:ascii="Times New Roman" w:hAnsi="Times New Roman"/>
                <w:sz w:val="18"/>
                <w:szCs w:val="18"/>
              </w:rPr>
              <w:t>0.99</w:t>
            </w:r>
          </w:p>
        </w:tc>
      </w:tr>
      <w:tr w:rsidR="00006F68" w:rsidRPr="003C290D" w:rsidTr="00B716E6">
        <w:trPr>
          <w:trHeight w:val="288"/>
          <w:jc w:val="center"/>
        </w:trPr>
        <w:tc>
          <w:tcPr>
            <w:tcW w:w="1693" w:type="dxa"/>
            <w:vMerge w:val="restart"/>
            <w:shd w:val="clear" w:color="auto" w:fill="95B3D7" w:themeFill="accent1" w:themeFillTint="99"/>
          </w:tcPr>
          <w:p w:rsidR="00006F68" w:rsidRPr="003C290D" w:rsidRDefault="00006F68" w:rsidP="0002007D">
            <w:pPr>
              <w:rPr>
                <w:rFonts w:ascii="Times New Roman" w:hAnsi="Times New Roman"/>
                <w:sz w:val="18"/>
                <w:szCs w:val="18"/>
              </w:rPr>
            </w:pPr>
            <w:r w:rsidRPr="003C290D">
              <w:rPr>
                <w:rFonts w:ascii="Times New Roman" w:hAnsi="Times New Roman"/>
                <w:sz w:val="18"/>
                <w:szCs w:val="18"/>
              </w:rPr>
              <w:t>Elovich</w:t>
            </w:r>
          </w:p>
        </w:tc>
        <w:tc>
          <w:tcPr>
            <w:tcW w:w="1989" w:type="dxa"/>
            <w:shd w:val="clear" w:color="auto" w:fill="DBE5F1" w:themeFill="accent1" w:themeFillTint="33"/>
          </w:tcPr>
          <w:p w:rsidR="00006F68" w:rsidRPr="003C290D" w:rsidRDefault="00006F68" w:rsidP="0002007D">
            <w:pPr>
              <w:rPr>
                <w:rFonts w:ascii="Times New Roman" w:hAnsi="Times New Roman"/>
                <w:sz w:val="18"/>
                <w:szCs w:val="18"/>
              </w:rPr>
            </w:pPr>
            <w:r w:rsidRPr="003C290D">
              <w:rPr>
                <w:rFonts w:ascii="Times New Roman" w:hAnsi="Times New Roman"/>
                <w:sz w:val="18"/>
                <w:szCs w:val="18"/>
              </w:rPr>
              <w:t>α (mmol g</w:t>
            </w:r>
            <w:r w:rsidRPr="003C290D">
              <w:rPr>
                <w:rFonts w:ascii="Times New Roman" w:hAnsi="Times New Roman"/>
                <w:sz w:val="18"/>
                <w:szCs w:val="18"/>
                <w:vertAlign w:val="superscript"/>
              </w:rPr>
              <w:t>-1</w:t>
            </w:r>
            <w:r w:rsidRPr="003C290D">
              <w:rPr>
                <w:rFonts w:ascii="Times New Roman" w:hAnsi="Times New Roman"/>
                <w:sz w:val="18"/>
                <w:szCs w:val="18"/>
              </w:rPr>
              <w:t xml:space="preserve"> min</w:t>
            </w:r>
            <w:r w:rsidRPr="003C290D">
              <w:rPr>
                <w:rFonts w:ascii="Times New Roman" w:hAnsi="Times New Roman"/>
                <w:sz w:val="18"/>
                <w:szCs w:val="18"/>
                <w:vertAlign w:val="superscript"/>
              </w:rPr>
              <w:noBreakHyphen/>
              <w:t>1</w:t>
            </w:r>
            <w:r w:rsidRPr="003C290D">
              <w:rPr>
                <w:rFonts w:ascii="Times New Roman" w:hAnsi="Times New Roman"/>
                <w:sz w:val="18"/>
                <w:szCs w:val="18"/>
              </w:rPr>
              <w:t>)</w:t>
            </w:r>
          </w:p>
        </w:tc>
        <w:tc>
          <w:tcPr>
            <w:tcW w:w="836"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0.016</w:t>
            </w:r>
          </w:p>
        </w:tc>
        <w:tc>
          <w:tcPr>
            <w:tcW w:w="887"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0.011</w:t>
            </w:r>
          </w:p>
        </w:tc>
        <w:tc>
          <w:tcPr>
            <w:tcW w:w="900"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0.0082</w:t>
            </w:r>
          </w:p>
        </w:tc>
        <w:tc>
          <w:tcPr>
            <w:tcW w:w="1003"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0.0058</w:t>
            </w:r>
          </w:p>
        </w:tc>
      </w:tr>
      <w:tr w:rsidR="00006F68" w:rsidRPr="003C290D" w:rsidTr="00B716E6">
        <w:trPr>
          <w:cnfStyle w:val="000000100000" w:firstRow="0" w:lastRow="0" w:firstColumn="0" w:lastColumn="0" w:oddVBand="0" w:evenVBand="0" w:oddHBand="1" w:evenHBand="0" w:firstRowFirstColumn="0" w:firstRowLastColumn="0" w:lastRowFirstColumn="0" w:lastRowLastColumn="0"/>
          <w:trHeight w:val="288"/>
          <w:jc w:val="center"/>
        </w:trPr>
        <w:tc>
          <w:tcPr>
            <w:tcW w:w="1693" w:type="dxa"/>
            <w:vMerge/>
            <w:shd w:val="clear" w:color="auto" w:fill="95B3D7" w:themeFill="accent1" w:themeFillTint="99"/>
          </w:tcPr>
          <w:p w:rsidR="00006F68" w:rsidRPr="003C290D" w:rsidRDefault="00006F68" w:rsidP="0002007D">
            <w:pPr>
              <w:rPr>
                <w:rFonts w:ascii="Times New Roman" w:hAnsi="Times New Roman"/>
                <w:sz w:val="18"/>
                <w:szCs w:val="18"/>
              </w:rPr>
            </w:pPr>
          </w:p>
        </w:tc>
        <w:tc>
          <w:tcPr>
            <w:tcW w:w="1989" w:type="dxa"/>
            <w:shd w:val="clear" w:color="auto" w:fill="DBE5F1" w:themeFill="accent1" w:themeFillTint="33"/>
          </w:tcPr>
          <w:p w:rsidR="00006F68" w:rsidRPr="003C290D" w:rsidRDefault="00006F68" w:rsidP="0002007D">
            <w:pPr>
              <w:rPr>
                <w:rFonts w:ascii="Times New Roman" w:hAnsi="Times New Roman"/>
                <w:sz w:val="18"/>
                <w:szCs w:val="18"/>
              </w:rPr>
            </w:pPr>
            <w:r w:rsidRPr="003C290D">
              <w:rPr>
                <w:rFonts w:ascii="Times New Roman" w:hAnsi="Times New Roman"/>
                <w:sz w:val="18"/>
                <w:szCs w:val="18"/>
              </w:rPr>
              <w:t>β (g mmol</w:t>
            </w:r>
            <w:r w:rsidRPr="003C290D">
              <w:rPr>
                <w:rFonts w:ascii="Times New Roman" w:hAnsi="Times New Roman"/>
                <w:sz w:val="18"/>
                <w:szCs w:val="18"/>
                <w:vertAlign w:val="superscript"/>
              </w:rPr>
              <w:t>-1</w:t>
            </w:r>
            <w:r w:rsidRPr="003C290D">
              <w:rPr>
                <w:rFonts w:ascii="Times New Roman" w:hAnsi="Times New Roman"/>
                <w:sz w:val="18"/>
                <w:szCs w:val="18"/>
              </w:rPr>
              <w:t>)</w:t>
            </w:r>
          </w:p>
        </w:tc>
        <w:tc>
          <w:tcPr>
            <w:tcW w:w="836"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200</w:t>
            </w:r>
          </w:p>
        </w:tc>
        <w:tc>
          <w:tcPr>
            <w:tcW w:w="887"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227.27</w:t>
            </w:r>
          </w:p>
        </w:tc>
        <w:tc>
          <w:tcPr>
            <w:tcW w:w="900"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256.41</w:t>
            </w:r>
          </w:p>
        </w:tc>
        <w:tc>
          <w:tcPr>
            <w:tcW w:w="1003"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263.16</w:t>
            </w:r>
          </w:p>
        </w:tc>
      </w:tr>
      <w:tr w:rsidR="00006F68" w:rsidRPr="003C290D" w:rsidTr="00B716E6">
        <w:trPr>
          <w:trHeight w:val="288"/>
          <w:jc w:val="center"/>
        </w:trPr>
        <w:tc>
          <w:tcPr>
            <w:tcW w:w="1693" w:type="dxa"/>
            <w:vMerge/>
            <w:shd w:val="clear" w:color="auto" w:fill="95B3D7" w:themeFill="accent1" w:themeFillTint="99"/>
          </w:tcPr>
          <w:p w:rsidR="00006F68" w:rsidRPr="003C290D" w:rsidRDefault="00006F68" w:rsidP="0002007D">
            <w:pPr>
              <w:rPr>
                <w:rFonts w:ascii="Times New Roman" w:hAnsi="Times New Roman"/>
                <w:sz w:val="18"/>
                <w:szCs w:val="18"/>
              </w:rPr>
            </w:pPr>
          </w:p>
        </w:tc>
        <w:tc>
          <w:tcPr>
            <w:tcW w:w="1989" w:type="dxa"/>
            <w:shd w:val="clear" w:color="auto" w:fill="DBE5F1" w:themeFill="accent1" w:themeFillTint="33"/>
          </w:tcPr>
          <w:p w:rsidR="00006F68" w:rsidRPr="003C290D" w:rsidRDefault="00006F68" w:rsidP="0002007D">
            <w:pPr>
              <w:rPr>
                <w:rFonts w:ascii="Times New Roman" w:hAnsi="Times New Roman"/>
                <w:sz w:val="18"/>
                <w:szCs w:val="18"/>
              </w:rPr>
            </w:pPr>
            <w:r w:rsidRPr="003C290D">
              <w:rPr>
                <w:rFonts w:ascii="Times New Roman" w:hAnsi="Times New Roman"/>
                <w:sz w:val="18"/>
                <w:szCs w:val="18"/>
              </w:rPr>
              <w:t>R</w:t>
            </w:r>
            <w:r w:rsidRPr="003C290D">
              <w:rPr>
                <w:rFonts w:ascii="Times New Roman" w:hAnsi="Times New Roman"/>
                <w:sz w:val="18"/>
                <w:szCs w:val="18"/>
                <w:vertAlign w:val="superscript"/>
              </w:rPr>
              <w:t>2</w:t>
            </w:r>
          </w:p>
        </w:tc>
        <w:tc>
          <w:tcPr>
            <w:tcW w:w="836" w:type="dxa"/>
            <w:shd w:val="clear" w:color="auto" w:fill="DBE5F1" w:themeFill="accent1" w:themeFillTint="33"/>
          </w:tcPr>
          <w:p w:rsidR="00006F68" w:rsidRPr="003C290D" w:rsidRDefault="00006F68" w:rsidP="0002007D">
            <w:pPr>
              <w:jc w:val="center"/>
              <w:rPr>
                <w:rFonts w:ascii="Times New Roman" w:hAnsi="Times New Roman"/>
                <w:sz w:val="18"/>
                <w:szCs w:val="18"/>
              </w:rPr>
            </w:pPr>
            <w:r w:rsidRPr="003C290D">
              <w:rPr>
                <w:rFonts w:ascii="Times New Roman" w:hAnsi="Times New Roman"/>
                <w:sz w:val="18"/>
                <w:szCs w:val="18"/>
              </w:rPr>
              <w:t>0.93</w:t>
            </w:r>
          </w:p>
        </w:tc>
        <w:tc>
          <w:tcPr>
            <w:tcW w:w="887" w:type="dxa"/>
            <w:shd w:val="clear" w:color="auto" w:fill="DBE5F1" w:themeFill="accent1" w:themeFillTint="33"/>
          </w:tcPr>
          <w:p w:rsidR="00006F68" w:rsidRPr="003C290D" w:rsidRDefault="00006F68" w:rsidP="0002007D">
            <w:pPr>
              <w:jc w:val="center"/>
              <w:rPr>
                <w:rFonts w:ascii="Times New Roman" w:hAnsi="Times New Roman"/>
                <w:sz w:val="18"/>
                <w:szCs w:val="18"/>
              </w:rPr>
            </w:pPr>
            <w:r w:rsidRPr="003C290D">
              <w:rPr>
                <w:rFonts w:ascii="Times New Roman" w:hAnsi="Times New Roman"/>
                <w:sz w:val="18"/>
                <w:szCs w:val="18"/>
              </w:rPr>
              <w:t>0.93</w:t>
            </w:r>
          </w:p>
        </w:tc>
        <w:tc>
          <w:tcPr>
            <w:tcW w:w="900" w:type="dxa"/>
            <w:shd w:val="clear" w:color="auto" w:fill="DBE5F1" w:themeFill="accent1" w:themeFillTint="33"/>
          </w:tcPr>
          <w:p w:rsidR="00006F68" w:rsidRPr="003C290D" w:rsidRDefault="00006F68" w:rsidP="0002007D">
            <w:pPr>
              <w:jc w:val="center"/>
              <w:rPr>
                <w:rFonts w:ascii="Times New Roman" w:hAnsi="Times New Roman"/>
                <w:sz w:val="18"/>
                <w:szCs w:val="18"/>
              </w:rPr>
            </w:pPr>
            <w:r w:rsidRPr="003C290D">
              <w:rPr>
                <w:rFonts w:ascii="Times New Roman" w:hAnsi="Times New Roman"/>
                <w:sz w:val="18"/>
                <w:szCs w:val="18"/>
              </w:rPr>
              <w:t>0.95</w:t>
            </w:r>
          </w:p>
        </w:tc>
        <w:tc>
          <w:tcPr>
            <w:tcW w:w="1003" w:type="dxa"/>
            <w:shd w:val="clear" w:color="auto" w:fill="DBE5F1" w:themeFill="accent1" w:themeFillTint="33"/>
          </w:tcPr>
          <w:p w:rsidR="00006F68" w:rsidRPr="003C290D" w:rsidRDefault="00006F68" w:rsidP="0002007D">
            <w:pPr>
              <w:jc w:val="center"/>
              <w:rPr>
                <w:rFonts w:ascii="Times New Roman" w:hAnsi="Times New Roman"/>
                <w:sz w:val="18"/>
                <w:szCs w:val="18"/>
              </w:rPr>
            </w:pPr>
            <w:r w:rsidRPr="003C290D">
              <w:rPr>
                <w:rFonts w:ascii="Times New Roman" w:hAnsi="Times New Roman"/>
                <w:sz w:val="18"/>
                <w:szCs w:val="18"/>
              </w:rPr>
              <w:t>0.97</w:t>
            </w:r>
          </w:p>
        </w:tc>
      </w:tr>
      <w:tr w:rsidR="00006F68" w:rsidRPr="003C290D" w:rsidTr="00B716E6">
        <w:trPr>
          <w:cnfStyle w:val="000000100000" w:firstRow="0" w:lastRow="0" w:firstColumn="0" w:lastColumn="0" w:oddVBand="0" w:evenVBand="0" w:oddHBand="1" w:evenHBand="0" w:firstRowFirstColumn="0" w:firstRowLastColumn="0" w:lastRowFirstColumn="0" w:lastRowLastColumn="0"/>
          <w:trHeight w:val="288"/>
          <w:jc w:val="center"/>
        </w:trPr>
        <w:tc>
          <w:tcPr>
            <w:tcW w:w="1693" w:type="dxa"/>
            <w:vMerge w:val="restart"/>
            <w:shd w:val="clear" w:color="auto" w:fill="95B3D7" w:themeFill="accent1" w:themeFillTint="99"/>
          </w:tcPr>
          <w:p w:rsidR="00006F68" w:rsidRPr="003C290D" w:rsidRDefault="00006F68" w:rsidP="0002007D">
            <w:pPr>
              <w:rPr>
                <w:rFonts w:ascii="Times New Roman" w:hAnsi="Times New Roman"/>
                <w:sz w:val="18"/>
                <w:szCs w:val="18"/>
              </w:rPr>
            </w:pPr>
            <w:r w:rsidRPr="003C290D">
              <w:rPr>
                <w:rFonts w:ascii="Times New Roman" w:hAnsi="Times New Roman"/>
                <w:sz w:val="18"/>
                <w:szCs w:val="18"/>
              </w:rPr>
              <w:t>Intraparticle diffusion</w:t>
            </w:r>
          </w:p>
        </w:tc>
        <w:tc>
          <w:tcPr>
            <w:tcW w:w="1989" w:type="dxa"/>
            <w:shd w:val="clear" w:color="auto" w:fill="DBE5F1" w:themeFill="accent1" w:themeFillTint="33"/>
          </w:tcPr>
          <w:p w:rsidR="00006F68" w:rsidRPr="003C290D" w:rsidRDefault="00006F68" w:rsidP="0002007D">
            <w:pPr>
              <w:rPr>
                <w:rFonts w:ascii="Times New Roman" w:hAnsi="Times New Roman"/>
                <w:sz w:val="18"/>
                <w:szCs w:val="18"/>
                <w:vertAlign w:val="superscript"/>
              </w:rPr>
            </w:pPr>
            <w:r w:rsidRPr="003C290D">
              <w:rPr>
                <w:rFonts w:ascii="Times New Roman" w:hAnsi="Times New Roman"/>
                <w:sz w:val="18"/>
                <w:szCs w:val="18"/>
              </w:rPr>
              <w:t>K</w:t>
            </w:r>
            <w:r w:rsidRPr="003C290D">
              <w:rPr>
                <w:rFonts w:ascii="Times New Roman" w:hAnsi="Times New Roman"/>
                <w:sz w:val="18"/>
                <w:szCs w:val="18"/>
                <w:vertAlign w:val="subscript"/>
              </w:rPr>
              <w:t>i1</w:t>
            </w:r>
            <w:r w:rsidRPr="003C290D">
              <w:rPr>
                <w:rFonts w:ascii="Times New Roman" w:hAnsi="Times New Roman"/>
                <w:sz w:val="18"/>
                <w:szCs w:val="18"/>
              </w:rPr>
              <w:t>(x10</w:t>
            </w:r>
            <w:r w:rsidRPr="003C290D">
              <w:rPr>
                <w:rFonts w:ascii="Times New Roman" w:hAnsi="Times New Roman"/>
                <w:sz w:val="18"/>
                <w:szCs w:val="18"/>
                <w:vertAlign w:val="superscript"/>
              </w:rPr>
              <w:t>3)</w:t>
            </w:r>
          </w:p>
        </w:tc>
        <w:tc>
          <w:tcPr>
            <w:tcW w:w="836"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1.10</w:t>
            </w:r>
          </w:p>
        </w:tc>
        <w:tc>
          <w:tcPr>
            <w:tcW w:w="887"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1.15</w:t>
            </w:r>
          </w:p>
        </w:tc>
        <w:tc>
          <w:tcPr>
            <w:tcW w:w="900"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1.03</w:t>
            </w:r>
          </w:p>
        </w:tc>
        <w:tc>
          <w:tcPr>
            <w:tcW w:w="1003"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0.97</w:t>
            </w:r>
          </w:p>
        </w:tc>
      </w:tr>
      <w:tr w:rsidR="00006F68" w:rsidRPr="003C290D" w:rsidTr="00B716E6">
        <w:trPr>
          <w:trHeight w:val="288"/>
          <w:jc w:val="center"/>
        </w:trPr>
        <w:tc>
          <w:tcPr>
            <w:tcW w:w="1693" w:type="dxa"/>
            <w:vMerge/>
            <w:shd w:val="clear" w:color="auto" w:fill="95B3D7" w:themeFill="accent1" w:themeFillTint="99"/>
          </w:tcPr>
          <w:p w:rsidR="00006F68" w:rsidRPr="003C290D" w:rsidRDefault="00006F68" w:rsidP="0002007D">
            <w:pPr>
              <w:rPr>
                <w:rFonts w:ascii="Times New Roman" w:hAnsi="Times New Roman"/>
                <w:sz w:val="18"/>
                <w:szCs w:val="18"/>
              </w:rPr>
            </w:pPr>
          </w:p>
        </w:tc>
        <w:tc>
          <w:tcPr>
            <w:tcW w:w="1989" w:type="dxa"/>
            <w:shd w:val="clear" w:color="auto" w:fill="DBE5F1" w:themeFill="accent1" w:themeFillTint="33"/>
          </w:tcPr>
          <w:p w:rsidR="00006F68" w:rsidRPr="003C290D" w:rsidRDefault="00006F68" w:rsidP="0002007D">
            <w:pPr>
              <w:rPr>
                <w:rFonts w:ascii="Times New Roman" w:hAnsi="Times New Roman"/>
                <w:sz w:val="18"/>
                <w:szCs w:val="18"/>
              </w:rPr>
            </w:pPr>
            <w:r w:rsidRPr="003C290D">
              <w:rPr>
                <w:rFonts w:ascii="Times New Roman" w:hAnsi="Times New Roman"/>
                <w:sz w:val="18"/>
                <w:szCs w:val="18"/>
              </w:rPr>
              <w:t>C</w:t>
            </w:r>
          </w:p>
        </w:tc>
        <w:tc>
          <w:tcPr>
            <w:tcW w:w="836"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0.0098</w:t>
            </w:r>
          </w:p>
        </w:tc>
        <w:tc>
          <w:tcPr>
            <w:tcW w:w="887"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0.0066</w:t>
            </w:r>
          </w:p>
        </w:tc>
        <w:tc>
          <w:tcPr>
            <w:tcW w:w="900"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0.0055</w:t>
            </w:r>
          </w:p>
        </w:tc>
        <w:tc>
          <w:tcPr>
            <w:tcW w:w="1003"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0.0047</w:t>
            </w:r>
          </w:p>
        </w:tc>
      </w:tr>
      <w:tr w:rsidR="00006F68" w:rsidRPr="003C290D" w:rsidTr="00B716E6">
        <w:trPr>
          <w:cnfStyle w:val="000000100000" w:firstRow="0" w:lastRow="0" w:firstColumn="0" w:lastColumn="0" w:oddVBand="0" w:evenVBand="0" w:oddHBand="1" w:evenHBand="0" w:firstRowFirstColumn="0" w:firstRowLastColumn="0" w:lastRowFirstColumn="0" w:lastRowLastColumn="0"/>
          <w:trHeight w:val="288"/>
          <w:jc w:val="center"/>
        </w:trPr>
        <w:tc>
          <w:tcPr>
            <w:tcW w:w="1693" w:type="dxa"/>
            <w:vMerge/>
            <w:shd w:val="clear" w:color="auto" w:fill="95B3D7" w:themeFill="accent1" w:themeFillTint="99"/>
          </w:tcPr>
          <w:p w:rsidR="00006F68" w:rsidRPr="003C290D" w:rsidRDefault="00006F68" w:rsidP="0002007D">
            <w:pPr>
              <w:rPr>
                <w:rFonts w:ascii="Times New Roman" w:hAnsi="Times New Roman"/>
                <w:sz w:val="18"/>
                <w:szCs w:val="18"/>
              </w:rPr>
            </w:pPr>
          </w:p>
        </w:tc>
        <w:tc>
          <w:tcPr>
            <w:tcW w:w="1989" w:type="dxa"/>
            <w:shd w:val="clear" w:color="auto" w:fill="DBE5F1" w:themeFill="accent1" w:themeFillTint="33"/>
          </w:tcPr>
          <w:p w:rsidR="00006F68" w:rsidRPr="003C290D" w:rsidRDefault="00006F68" w:rsidP="0002007D">
            <w:pPr>
              <w:rPr>
                <w:rFonts w:ascii="Times New Roman" w:hAnsi="Times New Roman"/>
                <w:sz w:val="18"/>
                <w:szCs w:val="18"/>
              </w:rPr>
            </w:pPr>
            <w:r w:rsidRPr="003C290D">
              <w:rPr>
                <w:rFonts w:ascii="Times New Roman" w:hAnsi="Times New Roman"/>
                <w:sz w:val="18"/>
                <w:szCs w:val="18"/>
              </w:rPr>
              <w:t>R</w:t>
            </w:r>
            <w:r w:rsidRPr="003C290D">
              <w:rPr>
                <w:rFonts w:ascii="Times New Roman" w:hAnsi="Times New Roman"/>
                <w:sz w:val="18"/>
                <w:szCs w:val="18"/>
                <w:vertAlign w:val="superscript"/>
              </w:rPr>
              <w:t>2</w:t>
            </w:r>
          </w:p>
        </w:tc>
        <w:tc>
          <w:tcPr>
            <w:tcW w:w="836"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0.98</w:t>
            </w:r>
          </w:p>
        </w:tc>
        <w:tc>
          <w:tcPr>
            <w:tcW w:w="887"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0.99</w:t>
            </w:r>
          </w:p>
        </w:tc>
        <w:tc>
          <w:tcPr>
            <w:tcW w:w="900"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0.99</w:t>
            </w:r>
          </w:p>
        </w:tc>
        <w:tc>
          <w:tcPr>
            <w:tcW w:w="1003"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0.96</w:t>
            </w:r>
          </w:p>
        </w:tc>
      </w:tr>
      <w:tr w:rsidR="00006F68" w:rsidRPr="003C290D" w:rsidTr="00B716E6">
        <w:trPr>
          <w:trHeight w:val="288"/>
          <w:jc w:val="center"/>
        </w:trPr>
        <w:tc>
          <w:tcPr>
            <w:tcW w:w="1693" w:type="dxa"/>
            <w:vMerge/>
            <w:shd w:val="clear" w:color="auto" w:fill="95B3D7" w:themeFill="accent1" w:themeFillTint="99"/>
          </w:tcPr>
          <w:p w:rsidR="00006F68" w:rsidRPr="003C290D" w:rsidRDefault="00006F68" w:rsidP="0002007D">
            <w:pPr>
              <w:rPr>
                <w:rFonts w:ascii="Times New Roman" w:hAnsi="Times New Roman"/>
                <w:sz w:val="18"/>
                <w:szCs w:val="18"/>
              </w:rPr>
            </w:pPr>
          </w:p>
        </w:tc>
        <w:tc>
          <w:tcPr>
            <w:tcW w:w="1989" w:type="dxa"/>
            <w:shd w:val="clear" w:color="auto" w:fill="DBE5F1" w:themeFill="accent1" w:themeFillTint="33"/>
          </w:tcPr>
          <w:p w:rsidR="00006F68" w:rsidRPr="003C290D" w:rsidRDefault="00006F68" w:rsidP="0002007D">
            <w:pPr>
              <w:rPr>
                <w:rFonts w:ascii="Times New Roman" w:hAnsi="Times New Roman"/>
                <w:sz w:val="18"/>
                <w:szCs w:val="18"/>
              </w:rPr>
            </w:pPr>
            <w:r w:rsidRPr="003C290D">
              <w:rPr>
                <w:rFonts w:ascii="Times New Roman" w:hAnsi="Times New Roman"/>
                <w:sz w:val="18"/>
                <w:szCs w:val="18"/>
              </w:rPr>
              <w:t>K</w:t>
            </w:r>
            <w:r w:rsidRPr="003C290D">
              <w:rPr>
                <w:rFonts w:ascii="Times New Roman" w:hAnsi="Times New Roman"/>
                <w:sz w:val="18"/>
                <w:szCs w:val="18"/>
                <w:vertAlign w:val="subscript"/>
              </w:rPr>
              <w:t>i2</w:t>
            </w:r>
            <w:r w:rsidRPr="003C290D">
              <w:rPr>
                <w:rFonts w:ascii="Times New Roman" w:hAnsi="Times New Roman"/>
                <w:sz w:val="18"/>
                <w:szCs w:val="18"/>
              </w:rPr>
              <w:t>(x10</w:t>
            </w:r>
            <w:r w:rsidRPr="003C290D">
              <w:rPr>
                <w:rFonts w:ascii="Times New Roman" w:hAnsi="Times New Roman"/>
                <w:sz w:val="18"/>
                <w:szCs w:val="18"/>
                <w:vertAlign w:val="superscript"/>
              </w:rPr>
              <w:t>3)</w:t>
            </w:r>
          </w:p>
        </w:tc>
        <w:tc>
          <w:tcPr>
            <w:tcW w:w="836"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0.13</w:t>
            </w:r>
          </w:p>
        </w:tc>
        <w:tc>
          <w:tcPr>
            <w:tcW w:w="887"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0.15</w:t>
            </w:r>
          </w:p>
        </w:tc>
        <w:tc>
          <w:tcPr>
            <w:tcW w:w="900"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0.18</w:t>
            </w:r>
          </w:p>
        </w:tc>
        <w:tc>
          <w:tcPr>
            <w:tcW w:w="1003"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0.178</w:t>
            </w:r>
          </w:p>
        </w:tc>
      </w:tr>
      <w:tr w:rsidR="00006F68" w:rsidRPr="003C290D" w:rsidTr="00B716E6">
        <w:trPr>
          <w:cnfStyle w:val="000000100000" w:firstRow="0" w:lastRow="0" w:firstColumn="0" w:lastColumn="0" w:oddVBand="0" w:evenVBand="0" w:oddHBand="1" w:evenHBand="0" w:firstRowFirstColumn="0" w:firstRowLastColumn="0" w:lastRowFirstColumn="0" w:lastRowLastColumn="0"/>
          <w:trHeight w:val="288"/>
          <w:jc w:val="center"/>
        </w:trPr>
        <w:tc>
          <w:tcPr>
            <w:tcW w:w="1693" w:type="dxa"/>
            <w:vMerge/>
            <w:shd w:val="clear" w:color="auto" w:fill="95B3D7" w:themeFill="accent1" w:themeFillTint="99"/>
          </w:tcPr>
          <w:p w:rsidR="00006F68" w:rsidRPr="003C290D" w:rsidRDefault="00006F68" w:rsidP="0002007D">
            <w:pPr>
              <w:rPr>
                <w:rFonts w:ascii="Times New Roman" w:hAnsi="Times New Roman"/>
                <w:sz w:val="18"/>
                <w:szCs w:val="18"/>
              </w:rPr>
            </w:pPr>
          </w:p>
        </w:tc>
        <w:tc>
          <w:tcPr>
            <w:tcW w:w="1989" w:type="dxa"/>
            <w:shd w:val="clear" w:color="auto" w:fill="DBE5F1" w:themeFill="accent1" w:themeFillTint="33"/>
          </w:tcPr>
          <w:p w:rsidR="00006F68" w:rsidRPr="003C290D" w:rsidRDefault="00006F68" w:rsidP="0002007D">
            <w:pPr>
              <w:rPr>
                <w:rFonts w:ascii="Times New Roman" w:hAnsi="Times New Roman"/>
                <w:sz w:val="18"/>
                <w:szCs w:val="18"/>
              </w:rPr>
            </w:pPr>
            <w:r w:rsidRPr="003C290D">
              <w:rPr>
                <w:rFonts w:ascii="Times New Roman" w:hAnsi="Times New Roman"/>
                <w:sz w:val="18"/>
                <w:szCs w:val="18"/>
              </w:rPr>
              <w:t>R</w:t>
            </w:r>
            <w:r w:rsidRPr="003C290D">
              <w:rPr>
                <w:rFonts w:ascii="Times New Roman" w:hAnsi="Times New Roman"/>
                <w:sz w:val="18"/>
                <w:szCs w:val="18"/>
                <w:vertAlign w:val="superscript"/>
              </w:rPr>
              <w:t>2</w:t>
            </w:r>
          </w:p>
        </w:tc>
        <w:tc>
          <w:tcPr>
            <w:tcW w:w="836"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0.93</w:t>
            </w:r>
          </w:p>
        </w:tc>
        <w:tc>
          <w:tcPr>
            <w:tcW w:w="887"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0.97</w:t>
            </w:r>
          </w:p>
        </w:tc>
        <w:tc>
          <w:tcPr>
            <w:tcW w:w="900"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0.96</w:t>
            </w:r>
          </w:p>
        </w:tc>
        <w:tc>
          <w:tcPr>
            <w:tcW w:w="1003" w:type="dxa"/>
            <w:shd w:val="clear" w:color="auto" w:fill="DBE5F1" w:themeFill="accent1" w:themeFillTint="33"/>
          </w:tcPr>
          <w:p w:rsidR="00006F68" w:rsidRPr="003C290D" w:rsidRDefault="00006F68" w:rsidP="0002007D">
            <w:pPr>
              <w:jc w:val="center"/>
              <w:rPr>
                <w:rFonts w:ascii="Times New Roman" w:eastAsia="Times New Roman" w:hAnsi="Times New Roman"/>
                <w:sz w:val="18"/>
                <w:szCs w:val="18"/>
              </w:rPr>
            </w:pPr>
            <w:r w:rsidRPr="003C290D">
              <w:rPr>
                <w:rFonts w:ascii="Times New Roman" w:eastAsia="Times New Roman" w:hAnsi="Times New Roman"/>
                <w:sz w:val="18"/>
                <w:szCs w:val="18"/>
              </w:rPr>
              <w:t>0.92</w:t>
            </w:r>
          </w:p>
        </w:tc>
      </w:tr>
    </w:tbl>
    <w:p w:rsidR="00006F68" w:rsidRPr="003C290D" w:rsidRDefault="00006F68" w:rsidP="0002007D">
      <w:pPr>
        <w:autoSpaceDE w:val="0"/>
        <w:autoSpaceDN w:val="0"/>
        <w:adjustRightInd w:val="0"/>
        <w:spacing w:after="0" w:line="240" w:lineRule="auto"/>
        <w:rPr>
          <w:b/>
          <w:sz w:val="18"/>
          <w:szCs w:val="18"/>
        </w:rPr>
        <w:sectPr w:rsidR="00006F68" w:rsidRPr="003C290D" w:rsidSect="009B3065">
          <w:type w:val="continuous"/>
          <w:pgSz w:w="12240" w:h="15840" w:code="1"/>
          <w:pgMar w:top="1008" w:right="1008" w:bottom="1008" w:left="1008" w:header="720" w:footer="720" w:gutter="0"/>
          <w:cols w:space="694"/>
          <w:docGrid w:linePitch="360"/>
        </w:sectPr>
      </w:pPr>
    </w:p>
    <w:p w:rsidR="00B716E6" w:rsidRPr="0002007D" w:rsidRDefault="00B716E6" w:rsidP="0002007D">
      <w:pPr>
        <w:pStyle w:val="ListParagraph"/>
        <w:autoSpaceDE w:val="0"/>
        <w:autoSpaceDN w:val="0"/>
        <w:adjustRightInd w:val="0"/>
        <w:ind w:left="0"/>
        <w:rPr>
          <w:b/>
          <w:sz w:val="20"/>
          <w:szCs w:val="20"/>
        </w:rPr>
      </w:pPr>
    </w:p>
    <w:p w:rsidR="00B716E6" w:rsidRPr="0002007D" w:rsidRDefault="00B716E6" w:rsidP="0002007D">
      <w:pPr>
        <w:pStyle w:val="ListParagraph"/>
        <w:numPr>
          <w:ilvl w:val="2"/>
          <w:numId w:val="4"/>
        </w:numPr>
        <w:autoSpaceDE w:val="0"/>
        <w:autoSpaceDN w:val="0"/>
        <w:adjustRightInd w:val="0"/>
        <w:ind w:left="0" w:firstLine="0"/>
        <w:rPr>
          <w:b/>
          <w:sz w:val="20"/>
          <w:szCs w:val="20"/>
        </w:rPr>
        <w:sectPr w:rsidR="00B716E6" w:rsidRPr="0002007D" w:rsidSect="009B3065">
          <w:type w:val="continuous"/>
          <w:pgSz w:w="12240" w:h="15840" w:code="1"/>
          <w:pgMar w:top="1008" w:right="1008" w:bottom="1008" w:left="1008" w:header="720" w:footer="720" w:gutter="0"/>
          <w:cols w:space="694"/>
          <w:docGrid w:linePitch="360"/>
        </w:sectPr>
      </w:pPr>
    </w:p>
    <w:p w:rsidR="0013687B" w:rsidRDefault="00D4324F" w:rsidP="0002007D">
      <w:pPr>
        <w:pStyle w:val="ListParagraph"/>
        <w:numPr>
          <w:ilvl w:val="2"/>
          <w:numId w:val="4"/>
        </w:numPr>
        <w:autoSpaceDE w:val="0"/>
        <w:autoSpaceDN w:val="0"/>
        <w:adjustRightInd w:val="0"/>
        <w:ind w:left="0" w:firstLine="0"/>
        <w:rPr>
          <w:b/>
          <w:sz w:val="20"/>
          <w:szCs w:val="20"/>
        </w:rPr>
        <w:sectPr w:rsidR="0013687B" w:rsidSect="009B3065">
          <w:type w:val="continuous"/>
          <w:pgSz w:w="12240" w:h="15840" w:code="1"/>
          <w:pgMar w:top="1008" w:right="1008" w:bottom="1008" w:left="1008" w:header="720" w:footer="720" w:gutter="0"/>
          <w:cols w:num="2" w:space="694"/>
          <w:docGrid w:linePitch="360"/>
        </w:sectPr>
      </w:pPr>
      <w:r w:rsidRPr="0002007D">
        <w:rPr>
          <w:b/>
          <w:sz w:val="20"/>
          <w:szCs w:val="20"/>
        </w:rPr>
        <w:t>Reaction-based Models</w:t>
      </w:r>
    </w:p>
    <w:p w:rsidR="00D4324F" w:rsidRPr="0002007D" w:rsidRDefault="00D4324F" w:rsidP="0002007D">
      <w:pPr>
        <w:pStyle w:val="ListParagraph"/>
        <w:numPr>
          <w:ilvl w:val="2"/>
          <w:numId w:val="4"/>
        </w:numPr>
        <w:autoSpaceDE w:val="0"/>
        <w:autoSpaceDN w:val="0"/>
        <w:adjustRightInd w:val="0"/>
        <w:ind w:left="0" w:firstLine="0"/>
        <w:rPr>
          <w:b/>
          <w:sz w:val="20"/>
          <w:szCs w:val="20"/>
        </w:rPr>
      </w:pPr>
    </w:p>
    <w:p w:rsidR="00B716E6" w:rsidRPr="0002007D" w:rsidRDefault="00EB4F4E" w:rsidP="0002007D">
      <w:pPr>
        <w:autoSpaceDE w:val="0"/>
        <w:autoSpaceDN w:val="0"/>
        <w:adjustRightInd w:val="0"/>
        <w:spacing w:after="0" w:line="240" w:lineRule="auto"/>
        <w:jc w:val="both"/>
        <w:rPr>
          <w:rFonts w:ascii="Times New Roman" w:hAnsi="Times New Roman"/>
          <w:sz w:val="20"/>
          <w:szCs w:val="20"/>
        </w:rPr>
      </w:pPr>
      <w:r w:rsidRPr="0002007D">
        <w:rPr>
          <w:noProof/>
          <w:sz w:val="20"/>
          <w:szCs w:val="20"/>
          <w:lang w:val="en-US"/>
        </w:rPr>
        <mc:AlternateContent>
          <mc:Choice Requires="wps">
            <w:drawing>
              <wp:anchor distT="0" distB="0" distL="114300" distR="114300" simplePos="0" relativeHeight="251659264" behindDoc="0" locked="0" layoutInCell="1" allowOverlap="1" wp14:anchorId="186B9F77" wp14:editId="73D15DD6">
                <wp:simplePos x="0" y="0"/>
                <wp:positionH relativeFrom="column">
                  <wp:posOffset>-66675</wp:posOffset>
                </wp:positionH>
                <wp:positionV relativeFrom="paragraph">
                  <wp:posOffset>1815465</wp:posOffset>
                </wp:positionV>
                <wp:extent cx="2657475" cy="635"/>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657475" cy="635"/>
                        </a:xfrm>
                        <a:prstGeom prst="rect">
                          <a:avLst/>
                        </a:prstGeom>
                        <a:solidFill>
                          <a:prstClr val="white"/>
                        </a:solidFill>
                        <a:ln>
                          <a:noFill/>
                        </a:ln>
                        <a:effectLst/>
                      </wps:spPr>
                      <wps:txbx>
                        <w:txbxContent>
                          <w:p w:rsidR="00B716E6" w:rsidRPr="007428FB" w:rsidRDefault="00B716E6" w:rsidP="003C290D">
                            <w:pPr>
                              <w:pStyle w:val="Caption"/>
                              <w:spacing w:after="0"/>
                              <w:jc w:val="center"/>
                              <w:rPr>
                                <w:rFonts w:eastAsia="OneGulliverA"/>
                                <w:color w:val="auto"/>
                                <w:lang w:val="en-US"/>
                              </w:rPr>
                            </w:pPr>
                            <w:r w:rsidRPr="007428FB">
                              <w:rPr>
                                <w:color w:val="auto"/>
                              </w:rPr>
                              <w:t>Fig</w:t>
                            </w:r>
                            <w:r w:rsidR="00EB4F4E">
                              <w:rPr>
                                <w:color w:val="auto"/>
                              </w:rPr>
                              <w:t xml:space="preserve">. </w:t>
                            </w:r>
                            <w:r>
                              <w:rPr>
                                <w:color w:val="auto"/>
                              </w:rPr>
                              <w:t>1 P</w:t>
                            </w:r>
                            <w:r w:rsidRPr="007428FB">
                              <w:rPr>
                                <w:rFonts w:eastAsia="OneGulliverA"/>
                                <w:color w:val="auto"/>
                                <w:lang w:val="en-US"/>
                              </w:rPr>
                              <w:t xml:space="preserve">seudo-first order </w:t>
                            </w:r>
                            <w:r>
                              <w:rPr>
                                <w:rFonts w:eastAsia="OneGulliverA"/>
                                <w:color w:val="auto"/>
                                <w:lang w:val="en-US"/>
                              </w:rPr>
                              <w:t>plot</w:t>
                            </w:r>
                            <w:r w:rsidRPr="007428FB">
                              <w:rPr>
                                <w:rFonts w:eastAsia="OneGulliverA"/>
                                <w:color w:val="auto"/>
                                <w:lang w:val="en-US"/>
                              </w:rPr>
                              <w:t xml:space="preserve"> for the </w:t>
                            </w:r>
                            <w:r>
                              <w:rPr>
                                <w:rFonts w:eastAsia="OneGulliverA"/>
                                <w:color w:val="auto"/>
                                <w:lang w:val="en-US"/>
                              </w:rPr>
                              <w:t>ad</w:t>
                            </w:r>
                            <w:r w:rsidRPr="007428FB">
                              <w:rPr>
                                <w:rFonts w:eastAsia="OneGulliverA"/>
                                <w:color w:val="auto"/>
                                <w:lang w:val="en-US"/>
                              </w:rPr>
                              <w:t xml:space="preserve">sorption of </w:t>
                            </w:r>
                            <w:r>
                              <w:rPr>
                                <w:rFonts w:eastAsia="OneGulliverA"/>
                                <w:color w:val="auto"/>
                                <w:lang w:val="en-US"/>
                              </w:rPr>
                              <w:t xml:space="preserve">aqueous </w:t>
                            </w:r>
                            <w:r w:rsidRPr="007428FB">
                              <w:rPr>
                                <w:rFonts w:eastAsia="OneGulliverA"/>
                                <w:color w:val="auto"/>
                                <w:lang w:val="en-US"/>
                              </w:rPr>
                              <w:t>Cd (II) onto turmeric powder</w:t>
                            </w:r>
                            <w:r w:rsidRPr="00E60DF1">
                              <w:rPr>
                                <w:rFonts w:eastAsia="OneGulliverA"/>
                                <w:color w:val="auto"/>
                                <w:sz w:val="28"/>
                                <w:szCs w:val="20"/>
                                <w:lang w:val="en-US"/>
                              </w:rPr>
                              <w:t xml:space="preserve"> </w:t>
                            </w:r>
                            <w:r w:rsidRPr="007428FB">
                              <w:rPr>
                                <w:rFonts w:eastAsia="OneGulliverA"/>
                                <w:color w:val="auto"/>
                                <w:lang w:val="en-US"/>
                              </w:rPr>
                              <w:t>at different temperature</w:t>
                            </w:r>
                            <w:r>
                              <w:rPr>
                                <w:rFonts w:eastAsia="OneGulliverA"/>
                                <w:color w:val="auto"/>
                                <w:lang w:val="en-US"/>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25pt;margin-top:142.95pt;width:209.25pt;height:.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" stroked="f">
                <v:textbox style="mso-fit-shape-to-text:t" inset="0,0,0,0">
                  <w:txbxContent>
                    <w:p w:rsidR="00B716E6" w:rsidRPr="007428FB" w:rsidRDefault="00B716E6" w:rsidP="003C290D">
                      <w:pPr>
                        <w:pStyle w:val="Caption"/>
                        <w:spacing w:after="0"/>
                        <w:jc w:val="center"/>
                        <w:rPr>
                          <w:rFonts w:eastAsia="OneGulliverA"/>
                          <w:color w:val="auto"/>
                          <w:lang w:val="en-US"/>
                        </w:rPr>
                      </w:pPr>
                      <w:r w:rsidRPr="007428FB">
                        <w:rPr>
                          <w:color w:val="auto"/>
                        </w:rPr>
                        <w:t>Fig</w:t>
                      </w:r>
                      <w:r w:rsidR="00EB4F4E">
                        <w:rPr>
                          <w:color w:val="auto"/>
                        </w:rPr>
                        <w:t xml:space="preserve">. </w:t>
                      </w:r>
                      <w:r>
                        <w:rPr>
                          <w:color w:val="auto"/>
                        </w:rPr>
                        <w:t>1 P</w:t>
                      </w:r>
                      <w:proofErr w:type="spellStart"/>
                      <w:r w:rsidRPr="007428FB">
                        <w:rPr>
                          <w:rFonts w:eastAsia="OneGulliverA"/>
                          <w:color w:val="auto"/>
                          <w:lang w:val="en-US"/>
                        </w:rPr>
                        <w:t>seudo</w:t>
                      </w:r>
                      <w:proofErr w:type="spellEnd"/>
                      <w:r w:rsidRPr="007428FB">
                        <w:rPr>
                          <w:rFonts w:eastAsia="OneGulliverA"/>
                          <w:color w:val="auto"/>
                          <w:lang w:val="en-US"/>
                        </w:rPr>
                        <w:t xml:space="preserve">-first order </w:t>
                      </w:r>
                      <w:r>
                        <w:rPr>
                          <w:rFonts w:eastAsia="OneGulliverA"/>
                          <w:color w:val="auto"/>
                          <w:lang w:val="en-US"/>
                        </w:rPr>
                        <w:t>plot</w:t>
                      </w:r>
                      <w:r w:rsidRPr="007428FB">
                        <w:rPr>
                          <w:rFonts w:eastAsia="OneGulliverA"/>
                          <w:color w:val="auto"/>
                          <w:lang w:val="en-US"/>
                        </w:rPr>
                        <w:t xml:space="preserve"> for the </w:t>
                      </w:r>
                      <w:r>
                        <w:rPr>
                          <w:rFonts w:eastAsia="OneGulliverA"/>
                          <w:color w:val="auto"/>
                          <w:lang w:val="en-US"/>
                        </w:rPr>
                        <w:t>ad</w:t>
                      </w:r>
                      <w:r w:rsidRPr="007428FB">
                        <w:rPr>
                          <w:rFonts w:eastAsia="OneGulliverA"/>
                          <w:color w:val="auto"/>
                          <w:lang w:val="en-US"/>
                        </w:rPr>
                        <w:t xml:space="preserve">sorption of </w:t>
                      </w:r>
                      <w:r>
                        <w:rPr>
                          <w:rFonts w:eastAsia="OneGulliverA"/>
                          <w:color w:val="auto"/>
                          <w:lang w:val="en-US"/>
                        </w:rPr>
                        <w:t xml:space="preserve">aqueous </w:t>
                      </w:r>
                      <w:r w:rsidRPr="007428FB">
                        <w:rPr>
                          <w:rFonts w:eastAsia="OneGulliverA"/>
                          <w:color w:val="auto"/>
                          <w:lang w:val="en-US"/>
                        </w:rPr>
                        <w:t>Cd (II) onto turmeric powder</w:t>
                      </w:r>
                      <w:r w:rsidRPr="00E60DF1">
                        <w:rPr>
                          <w:rFonts w:eastAsia="OneGulliverA"/>
                          <w:color w:val="auto"/>
                          <w:sz w:val="28"/>
                          <w:szCs w:val="20"/>
                          <w:lang w:val="en-US"/>
                        </w:rPr>
                        <w:t xml:space="preserve"> </w:t>
                      </w:r>
                      <w:r w:rsidRPr="007428FB">
                        <w:rPr>
                          <w:rFonts w:eastAsia="OneGulliverA"/>
                          <w:color w:val="auto"/>
                          <w:lang w:val="en-US"/>
                        </w:rPr>
                        <w:t>at different temperature</w:t>
                      </w:r>
                      <w:r>
                        <w:rPr>
                          <w:rFonts w:eastAsia="OneGulliverA"/>
                          <w:color w:val="auto"/>
                          <w:lang w:val="en-US"/>
                        </w:rPr>
                        <w:t>s</w:t>
                      </w:r>
                    </w:p>
                  </w:txbxContent>
                </v:textbox>
              </v:shape>
            </w:pict>
          </mc:Fallback>
        </mc:AlternateContent>
      </w:r>
      <w:r w:rsidR="007428FB" w:rsidRPr="0002007D">
        <w:rPr>
          <w:noProof/>
          <w:sz w:val="20"/>
          <w:szCs w:val="20"/>
          <w:lang w:val="en-US"/>
        </w:rPr>
        <w:drawing>
          <wp:inline distT="0" distB="0" distL="0" distR="0" wp14:anchorId="4209D121" wp14:editId="0DA8B888">
            <wp:extent cx="2598420" cy="1630680"/>
            <wp:effectExtent l="0" t="0" r="11430" b="26670"/>
            <wp:docPr id="56"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716E6" w:rsidRPr="0002007D" w:rsidRDefault="00B716E6" w:rsidP="0002007D">
      <w:pPr>
        <w:autoSpaceDE w:val="0"/>
        <w:autoSpaceDN w:val="0"/>
        <w:adjustRightInd w:val="0"/>
        <w:spacing w:after="0" w:line="240" w:lineRule="auto"/>
        <w:jc w:val="both"/>
        <w:rPr>
          <w:rFonts w:ascii="Times New Roman" w:hAnsi="Times New Roman"/>
          <w:sz w:val="20"/>
          <w:szCs w:val="20"/>
        </w:rPr>
      </w:pPr>
    </w:p>
    <w:p w:rsidR="00D84B79" w:rsidRPr="0002007D" w:rsidRDefault="00F120DF" w:rsidP="0002007D">
      <w:pPr>
        <w:autoSpaceDE w:val="0"/>
        <w:autoSpaceDN w:val="0"/>
        <w:adjustRightInd w:val="0"/>
        <w:spacing w:after="0" w:line="240" w:lineRule="auto"/>
        <w:jc w:val="both"/>
        <w:rPr>
          <w:rFonts w:ascii="Times New Roman" w:hAnsi="Times New Roman"/>
          <w:sz w:val="20"/>
          <w:szCs w:val="20"/>
        </w:rPr>
      </w:pPr>
      <w:r w:rsidRPr="0002007D">
        <w:rPr>
          <w:noProof/>
          <w:sz w:val="20"/>
          <w:szCs w:val="20"/>
          <w:lang w:val="en-US"/>
        </w:rPr>
        <w:drawing>
          <wp:inline distT="0" distB="0" distL="0" distR="0" wp14:anchorId="1CBBEF35" wp14:editId="70D487C3">
            <wp:extent cx="2634343" cy="1800000"/>
            <wp:effectExtent l="0" t="0" r="13970" b="10160"/>
            <wp:docPr id="57"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716E6" w:rsidRPr="0002007D" w:rsidRDefault="00F120DF" w:rsidP="003C290D">
      <w:pPr>
        <w:autoSpaceDE w:val="0"/>
        <w:autoSpaceDN w:val="0"/>
        <w:adjustRightInd w:val="0"/>
        <w:spacing w:after="0" w:line="240" w:lineRule="auto"/>
        <w:jc w:val="center"/>
        <w:rPr>
          <w:rFonts w:ascii="Times New Roman" w:hAnsi="Times New Roman"/>
          <w:b/>
          <w:sz w:val="20"/>
          <w:szCs w:val="20"/>
          <w:lang w:val="en-US"/>
        </w:rPr>
      </w:pPr>
      <w:r w:rsidRPr="0002007D">
        <w:rPr>
          <w:rFonts w:ascii="Times New Roman" w:hAnsi="Times New Roman"/>
          <w:b/>
          <w:sz w:val="20"/>
          <w:szCs w:val="20"/>
        </w:rPr>
        <w:t>Fig</w:t>
      </w:r>
      <w:r w:rsidR="00EB4F4E" w:rsidRPr="0002007D">
        <w:rPr>
          <w:rFonts w:ascii="Times New Roman" w:hAnsi="Times New Roman"/>
          <w:b/>
          <w:sz w:val="20"/>
          <w:szCs w:val="20"/>
        </w:rPr>
        <w:t>.</w:t>
      </w:r>
      <w:r w:rsidRPr="0002007D">
        <w:rPr>
          <w:rFonts w:ascii="Times New Roman" w:hAnsi="Times New Roman"/>
          <w:b/>
          <w:sz w:val="20"/>
          <w:szCs w:val="20"/>
        </w:rPr>
        <w:t xml:space="preserve"> 2 P</w:t>
      </w:r>
      <w:r w:rsidRPr="0002007D">
        <w:rPr>
          <w:rFonts w:ascii="Times New Roman" w:hAnsi="Times New Roman"/>
          <w:b/>
          <w:sz w:val="20"/>
          <w:szCs w:val="20"/>
          <w:lang w:val="en-US"/>
        </w:rPr>
        <w:t>seudo-second order plot for the adsorption of aqueous Cd (II) onto turmeric powder at different temperatures</w:t>
      </w:r>
      <w:r w:rsidR="00EB4F4E" w:rsidRPr="0002007D">
        <w:rPr>
          <w:rFonts w:ascii="Times New Roman" w:hAnsi="Times New Roman"/>
          <w:b/>
          <w:sz w:val="20"/>
          <w:szCs w:val="20"/>
          <w:lang w:val="en-US"/>
        </w:rPr>
        <w:t>.</w:t>
      </w:r>
    </w:p>
    <w:p w:rsidR="00F120DF" w:rsidRPr="0002007D" w:rsidRDefault="00F120DF" w:rsidP="0002007D">
      <w:pPr>
        <w:keepNext/>
        <w:spacing w:after="0" w:line="240" w:lineRule="auto"/>
        <w:rPr>
          <w:sz w:val="20"/>
          <w:szCs w:val="20"/>
        </w:rPr>
      </w:pPr>
      <w:r w:rsidRPr="0002007D">
        <w:rPr>
          <w:rFonts w:ascii="Times New Roman" w:hAnsi="Times New Roman"/>
          <w:noProof/>
          <w:sz w:val="20"/>
          <w:szCs w:val="20"/>
          <w:lang w:val="en-US"/>
        </w:rPr>
        <w:drawing>
          <wp:inline distT="0" distB="0" distL="0" distR="0" wp14:anchorId="246936EF" wp14:editId="736D224C">
            <wp:extent cx="2645410" cy="1800000"/>
            <wp:effectExtent l="0" t="0" r="21590" b="10160"/>
            <wp:docPr id="58"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120DF" w:rsidRPr="0002007D" w:rsidRDefault="00F120DF" w:rsidP="0013687B">
      <w:pPr>
        <w:pStyle w:val="Caption"/>
        <w:spacing w:after="0"/>
        <w:jc w:val="center"/>
        <w:rPr>
          <w:rFonts w:eastAsia="OneGulliverA"/>
          <w:color w:val="auto"/>
          <w:sz w:val="20"/>
          <w:szCs w:val="20"/>
          <w:lang w:val="en-US"/>
        </w:rPr>
      </w:pPr>
      <w:r w:rsidRPr="0002007D">
        <w:rPr>
          <w:color w:val="auto"/>
          <w:sz w:val="20"/>
          <w:szCs w:val="20"/>
        </w:rPr>
        <w:t>Fig</w:t>
      </w:r>
      <w:r w:rsidR="00EB4F4E" w:rsidRPr="0002007D">
        <w:rPr>
          <w:color w:val="auto"/>
          <w:sz w:val="20"/>
          <w:szCs w:val="20"/>
        </w:rPr>
        <w:t>.</w:t>
      </w:r>
      <w:r w:rsidRPr="0002007D">
        <w:rPr>
          <w:color w:val="auto"/>
          <w:sz w:val="20"/>
          <w:szCs w:val="20"/>
        </w:rPr>
        <w:t xml:space="preserve"> 3 Elovich</w:t>
      </w:r>
      <w:r w:rsidRPr="0002007D">
        <w:rPr>
          <w:rFonts w:eastAsia="OneGulliverA"/>
          <w:color w:val="auto"/>
          <w:sz w:val="20"/>
          <w:szCs w:val="20"/>
          <w:lang w:val="en-US"/>
        </w:rPr>
        <w:t xml:space="preserve"> plot for the adsorption of aqueous Cd (II) onto turmeric powder at different temperatures</w:t>
      </w:r>
    </w:p>
    <w:p w:rsidR="00F120DF" w:rsidRPr="0002007D" w:rsidRDefault="00F120DF" w:rsidP="0013687B">
      <w:pPr>
        <w:autoSpaceDE w:val="0"/>
        <w:autoSpaceDN w:val="0"/>
        <w:adjustRightInd w:val="0"/>
        <w:spacing w:after="0" w:line="240" w:lineRule="auto"/>
        <w:jc w:val="center"/>
        <w:rPr>
          <w:rFonts w:ascii="Times New Roman" w:hAnsi="Times New Roman"/>
          <w:b/>
          <w:sz w:val="20"/>
          <w:szCs w:val="20"/>
        </w:rPr>
      </w:pPr>
    </w:p>
    <w:p w:rsidR="007428FB" w:rsidRPr="0002007D" w:rsidRDefault="00CD2A83" w:rsidP="0002007D">
      <w:pPr>
        <w:autoSpaceDE w:val="0"/>
        <w:autoSpaceDN w:val="0"/>
        <w:adjustRightInd w:val="0"/>
        <w:spacing w:after="0" w:line="240" w:lineRule="auto"/>
        <w:jc w:val="both"/>
        <w:rPr>
          <w:rFonts w:ascii="Times New Roman" w:hAnsi="Times New Roman"/>
          <w:sz w:val="20"/>
          <w:szCs w:val="20"/>
        </w:rPr>
      </w:pPr>
      <w:r w:rsidRPr="0002007D">
        <w:rPr>
          <w:rFonts w:ascii="Times New Roman" w:hAnsi="Times New Roman"/>
          <w:sz w:val="20"/>
          <w:szCs w:val="20"/>
        </w:rPr>
        <w:t xml:space="preserve">Figure 1-3 represent linear regression plots of pseudo-first order, pseudo-second order and Elovich models, respectively. </w:t>
      </w:r>
      <w:r w:rsidR="00D4324F" w:rsidRPr="0002007D">
        <w:rPr>
          <w:rFonts w:ascii="Times New Roman" w:hAnsi="Times New Roman"/>
          <w:sz w:val="20"/>
          <w:szCs w:val="20"/>
        </w:rPr>
        <w:t xml:space="preserve">For pseudo-first order model, </w:t>
      </w:r>
      <w:r w:rsidR="00AB0C11" w:rsidRPr="0002007D">
        <w:rPr>
          <w:rFonts w:ascii="Times New Roman" w:hAnsi="Times New Roman"/>
          <w:sz w:val="20"/>
          <w:szCs w:val="20"/>
        </w:rPr>
        <w:t>coefficients of correlations were</w:t>
      </w:r>
      <w:r w:rsidR="00D4324F" w:rsidRPr="0002007D">
        <w:rPr>
          <w:rFonts w:ascii="Times New Roman" w:hAnsi="Times New Roman"/>
          <w:sz w:val="20"/>
          <w:szCs w:val="20"/>
        </w:rPr>
        <w:t xml:space="preserve"> low and experimental and theoretical q</w:t>
      </w:r>
      <w:r w:rsidR="00D4324F" w:rsidRPr="0002007D">
        <w:rPr>
          <w:rFonts w:ascii="Times New Roman" w:hAnsi="Times New Roman"/>
          <w:sz w:val="20"/>
          <w:szCs w:val="20"/>
          <w:vertAlign w:val="subscript"/>
        </w:rPr>
        <w:t>e</w:t>
      </w:r>
      <w:r w:rsidR="00D4324F" w:rsidRPr="0002007D">
        <w:rPr>
          <w:rFonts w:ascii="Times New Roman" w:hAnsi="Times New Roman"/>
          <w:sz w:val="20"/>
          <w:szCs w:val="20"/>
        </w:rPr>
        <w:t xml:space="preserve"> values were very different from each other. Thus, the results indicate</w:t>
      </w:r>
      <w:r w:rsidR="003904C4" w:rsidRPr="0002007D">
        <w:rPr>
          <w:rFonts w:ascii="Times New Roman" w:hAnsi="Times New Roman"/>
          <w:sz w:val="20"/>
          <w:szCs w:val="20"/>
        </w:rPr>
        <w:t>d</w:t>
      </w:r>
      <w:r w:rsidR="00D4324F" w:rsidRPr="0002007D">
        <w:rPr>
          <w:rFonts w:ascii="Times New Roman" w:hAnsi="Times New Roman"/>
          <w:sz w:val="20"/>
          <w:szCs w:val="20"/>
        </w:rPr>
        <w:t xml:space="preserve"> that the adsorption of </w:t>
      </w:r>
      <w:r w:rsidR="003F0843" w:rsidRPr="0002007D">
        <w:rPr>
          <w:rFonts w:ascii="Times New Roman" w:hAnsi="Times New Roman"/>
          <w:sz w:val="20"/>
          <w:szCs w:val="20"/>
        </w:rPr>
        <w:t xml:space="preserve">aqueous </w:t>
      </w:r>
      <w:r w:rsidR="00D4324F" w:rsidRPr="0002007D">
        <w:rPr>
          <w:rFonts w:ascii="Times New Roman" w:hAnsi="Times New Roman"/>
          <w:sz w:val="20"/>
          <w:szCs w:val="20"/>
        </w:rPr>
        <w:t>Cd</w:t>
      </w:r>
      <w:r w:rsidR="002831FB" w:rsidRPr="0002007D">
        <w:rPr>
          <w:rFonts w:ascii="Times New Roman" w:hAnsi="Times New Roman"/>
          <w:sz w:val="20"/>
          <w:szCs w:val="20"/>
        </w:rPr>
        <w:t xml:space="preserve"> </w:t>
      </w:r>
      <w:r w:rsidR="00D4324F" w:rsidRPr="0002007D">
        <w:rPr>
          <w:rFonts w:ascii="Times New Roman" w:hAnsi="Times New Roman"/>
          <w:sz w:val="20"/>
          <w:szCs w:val="20"/>
        </w:rPr>
        <w:t xml:space="preserve">(II) by turmeric powder was not Pseudo-first order reaction. </w:t>
      </w:r>
      <w:r w:rsidR="003904C4" w:rsidRPr="0002007D">
        <w:rPr>
          <w:rFonts w:ascii="Times New Roman" w:hAnsi="Times New Roman"/>
          <w:sz w:val="20"/>
          <w:szCs w:val="20"/>
        </w:rPr>
        <w:t>P</w:t>
      </w:r>
      <w:r w:rsidR="00D4324F" w:rsidRPr="0002007D">
        <w:rPr>
          <w:rFonts w:ascii="Times New Roman" w:hAnsi="Times New Roman"/>
          <w:sz w:val="20"/>
          <w:szCs w:val="20"/>
        </w:rPr>
        <w:t>seudo-second</w:t>
      </w:r>
      <w:r w:rsidR="00D4324F" w:rsidRPr="0002007D">
        <w:rPr>
          <w:rFonts w:ascii="Times New Roman" w:hAnsi="Times New Roman"/>
          <w:sz w:val="20"/>
          <w:szCs w:val="20"/>
          <w:vertAlign w:val="superscript"/>
        </w:rPr>
        <w:t xml:space="preserve"> </w:t>
      </w:r>
      <w:r w:rsidR="00D4324F" w:rsidRPr="0002007D">
        <w:rPr>
          <w:rFonts w:ascii="Times New Roman" w:hAnsi="Times New Roman"/>
          <w:sz w:val="20"/>
          <w:szCs w:val="20"/>
        </w:rPr>
        <w:t>order and Elovich kinetic equations</w:t>
      </w:r>
      <w:r w:rsidR="003904C4" w:rsidRPr="0002007D">
        <w:rPr>
          <w:rFonts w:ascii="Times New Roman" w:hAnsi="Times New Roman"/>
          <w:sz w:val="20"/>
          <w:szCs w:val="20"/>
        </w:rPr>
        <w:t xml:space="preserve"> provided better for the experimental data</w:t>
      </w:r>
      <w:r w:rsidR="00D4324F" w:rsidRPr="0002007D">
        <w:rPr>
          <w:rFonts w:ascii="Times New Roman" w:hAnsi="Times New Roman"/>
          <w:sz w:val="20"/>
          <w:szCs w:val="20"/>
        </w:rPr>
        <w:t>. The pseudo-second order model assumes that biosorption follows a second order mechanism and the metal uptake</w:t>
      </w:r>
      <w:r w:rsidR="004F34F5" w:rsidRPr="0002007D">
        <w:rPr>
          <w:rFonts w:ascii="Times New Roman" w:hAnsi="Times New Roman"/>
          <w:sz w:val="20"/>
          <w:szCs w:val="20"/>
        </w:rPr>
        <w:t xml:space="preserve"> rate</w:t>
      </w:r>
      <w:r w:rsidR="00D4324F" w:rsidRPr="0002007D">
        <w:rPr>
          <w:rFonts w:ascii="Times New Roman" w:hAnsi="Times New Roman"/>
          <w:sz w:val="20"/>
          <w:szCs w:val="20"/>
        </w:rPr>
        <w:t xml:space="preserve"> is </w:t>
      </w:r>
      <w:r w:rsidR="004F34F5" w:rsidRPr="0002007D">
        <w:rPr>
          <w:rFonts w:ascii="Times New Roman" w:hAnsi="Times New Roman"/>
          <w:sz w:val="20"/>
          <w:szCs w:val="20"/>
        </w:rPr>
        <w:t xml:space="preserve">directly </w:t>
      </w:r>
      <w:r w:rsidR="00D4324F" w:rsidRPr="0002007D">
        <w:rPr>
          <w:rFonts w:ascii="Times New Roman" w:hAnsi="Times New Roman"/>
          <w:sz w:val="20"/>
          <w:szCs w:val="20"/>
        </w:rPr>
        <w:t xml:space="preserve">proportional to the square of the number of </w:t>
      </w:r>
      <w:r w:rsidR="004F34F5" w:rsidRPr="0002007D">
        <w:rPr>
          <w:rFonts w:ascii="Times New Roman" w:hAnsi="Times New Roman"/>
          <w:sz w:val="20"/>
          <w:szCs w:val="20"/>
        </w:rPr>
        <w:t>available (</w:t>
      </w:r>
      <w:r w:rsidR="00D4324F" w:rsidRPr="0002007D">
        <w:rPr>
          <w:rFonts w:ascii="Times New Roman" w:hAnsi="Times New Roman"/>
          <w:sz w:val="20"/>
          <w:szCs w:val="20"/>
        </w:rPr>
        <w:t>unoccupied</w:t>
      </w:r>
      <w:r w:rsidR="004F34F5" w:rsidRPr="0002007D">
        <w:rPr>
          <w:rFonts w:ascii="Times New Roman" w:hAnsi="Times New Roman"/>
          <w:sz w:val="20"/>
          <w:szCs w:val="20"/>
        </w:rPr>
        <w:t>)</w:t>
      </w:r>
      <w:r w:rsidR="00D4324F" w:rsidRPr="0002007D">
        <w:rPr>
          <w:rFonts w:ascii="Times New Roman" w:hAnsi="Times New Roman"/>
          <w:sz w:val="20"/>
          <w:szCs w:val="20"/>
        </w:rPr>
        <w:t xml:space="preserve"> sites while</w:t>
      </w:r>
      <w:r w:rsidR="00D4324F" w:rsidRPr="0002007D">
        <w:rPr>
          <w:rFonts w:ascii="Times New Roman" w:eastAsia="GulliverRM" w:hAnsi="Times New Roman"/>
          <w:sz w:val="20"/>
          <w:szCs w:val="20"/>
        </w:rPr>
        <w:t xml:space="preserve"> Elovich equation is used to describe second order kinetics which is based on the assumption that the actual sorbent surfaces are energetically heterogeneous </w:t>
      </w:r>
      <w:r w:rsidR="009B104D" w:rsidRPr="0002007D">
        <w:rPr>
          <w:rFonts w:ascii="Times New Roman" w:eastAsia="GulliverRM" w:hAnsi="Times New Roman"/>
          <w:sz w:val="20"/>
          <w:szCs w:val="20"/>
        </w:rPr>
        <w:fldChar w:fldCharType="begin" w:fldLock="1"/>
      </w:r>
      <w:r w:rsidR="00E06A4F" w:rsidRPr="0002007D">
        <w:rPr>
          <w:rFonts w:ascii="Times New Roman" w:eastAsia="GulliverRM" w:hAnsi="Times New Roman"/>
          <w:sz w:val="20"/>
          <w:szCs w:val="20"/>
        </w:rPr>
        <w:instrText>ADDIN CSL_CITATION { "citationItems" : [ { "id" : "ITEM-1", "itemData" : { "DOI" : "10.1023/A:1015214406179", "ISSN" : "1572-8757", "abstract" : "A brief historical review of the development of the theoretical approaches to the kinetics of gas adsorption/desorption on/from the solid surfaces is presented. The attention is focused on new approaches, challenging the classical theories based on the ideas of Absolute Rate Theory (ART). These new approaches relate the adsorption/desorption kinetics to the chemical potentials of the molecules in the gas and adsorbed states. Among them the so-called Statistical Rate Theory (SRT) has the most rigorous theoretical foundations. That new approach predicts that depending on experimental conditions one can have a variety of kinetic equations corresponding to the Langmuir equilibrium adsorption isotherm.", "author" : [ { "dropping-particle" : "", "family" : "Rudzinski", "given" : "Wladyslaw", "non-dropping-particle" : "", "parse-names" : false, "suffix" : "" }, { "dropping-particle" : "", "family" : "Panczyk", "given" : "Tomasz", "non-dropping-particle" : "", "parse-names" : false, "suffix" : "" } ], "container-title" : "Adsorption", "id" : "ITEM-1", "issue" : "1", "issued" : { "date-parts" : [ [ "2002" ] ] }, "page" : "23-34", "title" : "The Langmuirian Adsorption Kinetics Revised: A Farewell to the XXth Century Theories?", "type" : "article-journal", "volume" : "8" }, "uris" : [ "http://www.mendeley.com/documents/?uuid=db395f2b-4e45-4b39-8034-205f8fce9aa0" ] } ], "mendeley" : { "formattedCitation" : "[36]", "plainTextFormattedCitation" : "[36]", "previouslyFormattedCitation" : "[36]" }, "properties" : { "noteIndex" : 0 }, "schema" : "https://github.com/citation-style-language/schema/raw/master/csl-citation.json" }</w:instrText>
      </w:r>
      <w:r w:rsidR="009B104D" w:rsidRPr="0002007D">
        <w:rPr>
          <w:rFonts w:ascii="Times New Roman" w:eastAsia="GulliverRM" w:hAnsi="Times New Roman"/>
          <w:sz w:val="20"/>
          <w:szCs w:val="20"/>
        </w:rPr>
        <w:fldChar w:fldCharType="separate"/>
      </w:r>
      <w:r w:rsidR="00F82BD3" w:rsidRPr="0002007D">
        <w:rPr>
          <w:rFonts w:ascii="Times New Roman" w:eastAsia="GulliverRM" w:hAnsi="Times New Roman"/>
          <w:noProof/>
          <w:sz w:val="20"/>
          <w:szCs w:val="20"/>
        </w:rPr>
        <w:t>[36]</w:t>
      </w:r>
      <w:r w:rsidR="009B104D" w:rsidRPr="0002007D">
        <w:rPr>
          <w:rFonts w:ascii="Times New Roman" w:eastAsia="GulliverRM" w:hAnsi="Times New Roman"/>
          <w:sz w:val="20"/>
          <w:szCs w:val="20"/>
        </w:rPr>
        <w:fldChar w:fldCharType="end"/>
      </w:r>
      <w:r w:rsidR="00D4324F" w:rsidRPr="0002007D">
        <w:rPr>
          <w:rFonts w:ascii="Times New Roman" w:hAnsi="Times New Roman"/>
          <w:sz w:val="20"/>
          <w:szCs w:val="20"/>
        </w:rPr>
        <w:t xml:space="preserve">. </w:t>
      </w:r>
    </w:p>
    <w:p w:rsidR="00D4324F" w:rsidRPr="0002007D" w:rsidRDefault="007428FB" w:rsidP="0002007D">
      <w:pPr>
        <w:autoSpaceDE w:val="0"/>
        <w:autoSpaceDN w:val="0"/>
        <w:adjustRightInd w:val="0"/>
        <w:spacing w:after="0" w:line="240" w:lineRule="auto"/>
        <w:jc w:val="both"/>
        <w:rPr>
          <w:rFonts w:ascii="Times New Roman" w:hAnsi="Times New Roman"/>
          <w:sz w:val="20"/>
          <w:szCs w:val="20"/>
        </w:rPr>
      </w:pPr>
      <w:r w:rsidRPr="0002007D">
        <w:rPr>
          <w:rFonts w:ascii="Times New Roman" w:hAnsi="Times New Roman"/>
          <w:sz w:val="20"/>
          <w:szCs w:val="20"/>
        </w:rPr>
        <w:t>T</w:t>
      </w:r>
      <w:r w:rsidR="00D4324F" w:rsidRPr="0002007D">
        <w:rPr>
          <w:rFonts w:ascii="Times New Roman" w:hAnsi="Times New Roman"/>
          <w:sz w:val="20"/>
          <w:szCs w:val="20"/>
        </w:rPr>
        <w:t>he value of q</w:t>
      </w:r>
      <w:r w:rsidR="00D4324F" w:rsidRPr="0002007D">
        <w:rPr>
          <w:rFonts w:ascii="Times New Roman" w:hAnsi="Times New Roman"/>
          <w:sz w:val="20"/>
          <w:szCs w:val="20"/>
          <w:vertAlign w:val="subscript"/>
        </w:rPr>
        <w:t xml:space="preserve">e </w:t>
      </w:r>
      <w:r w:rsidR="00D4324F" w:rsidRPr="0002007D">
        <w:rPr>
          <w:rFonts w:ascii="Times New Roman" w:hAnsi="Times New Roman"/>
          <w:sz w:val="20"/>
          <w:szCs w:val="20"/>
        </w:rPr>
        <w:t>(theoretical) calculated from pseudo-second order model and q</w:t>
      </w:r>
      <w:r w:rsidR="00D4324F" w:rsidRPr="0002007D">
        <w:rPr>
          <w:rFonts w:ascii="Times New Roman" w:hAnsi="Times New Roman"/>
          <w:sz w:val="20"/>
          <w:szCs w:val="20"/>
          <w:vertAlign w:val="subscript"/>
        </w:rPr>
        <w:t xml:space="preserve">e </w:t>
      </w:r>
      <w:r w:rsidR="00D4324F" w:rsidRPr="0002007D">
        <w:rPr>
          <w:rFonts w:ascii="Times New Roman" w:hAnsi="Times New Roman"/>
          <w:sz w:val="20"/>
          <w:szCs w:val="20"/>
        </w:rPr>
        <w:t xml:space="preserve">(experimental) were quite close to each other. Moreover, higher value coefficient of correlation for </w:t>
      </w:r>
      <w:r w:rsidR="00D4324F" w:rsidRPr="0002007D">
        <w:rPr>
          <w:rFonts w:ascii="Times New Roman" w:hAnsi="Times New Roman"/>
          <w:bCs/>
          <w:sz w:val="20"/>
          <w:szCs w:val="20"/>
        </w:rPr>
        <w:t>pseudo-second</w:t>
      </w:r>
      <w:r w:rsidR="00D4324F" w:rsidRPr="0002007D">
        <w:rPr>
          <w:rFonts w:ascii="Times New Roman" w:hAnsi="Times New Roman"/>
          <w:sz w:val="20"/>
          <w:szCs w:val="20"/>
        </w:rPr>
        <w:t xml:space="preserve"> order kinetic and Elovich kinetic models suggested that the rate limiting step may be chemical adsorption. This result can be expected because most probably the surface of turmeric powder behaved like a chelate exchanger due to the presence of curcuminoids, protein and carbohydrates and therefore Cd</w:t>
      </w:r>
      <w:r w:rsidR="00AB0C11" w:rsidRPr="0002007D">
        <w:rPr>
          <w:rFonts w:ascii="Times New Roman" w:hAnsi="Times New Roman"/>
          <w:sz w:val="20"/>
          <w:szCs w:val="20"/>
        </w:rPr>
        <w:t xml:space="preserve"> </w:t>
      </w:r>
      <w:r w:rsidR="00D4324F" w:rsidRPr="0002007D">
        <w:rPr>
          <w:rFonts w:ascii="Times New Roman" w:hAnsi="Times New Roman"/>
          <w:sz w:val="20"/>
          <w:szCs w:val="20"/>
        </w:rPr>
        <w:t>(II</w:t>
      </w:r>
      <w:r w:rsidR="00797A04" w:rsidRPr="0002007D">
        <w:rPr>
          <w:rFonts w:ascii="Times New Roman" w:hAnsi="Times New Roman"/>
          <w:sz w:val="20"/>
          <w:szCs w:val="20"/>
        </w:rPr>
        <w:t>) sorption</w:t>
      </w:r>
      <w:r w:rsidR="00D4324F" w:rsidRPr="0002007D">
        <w:rPr>
          <w:rFonts w:ascii="Times New Roman" w:hAnsi="Times New Roman"/>
          <w:sz w:val="20"/>
          <w:szCs w:val="20"/>
        </w:rPr>
        <w:t xml:space="preserve"> by turmeric powder followed Elovich and second-order kinetic model. </w:t>
      </w:r>
    </w:p>
    <w:p w:rsidR="00D4324F" w:rsidRPr="0002007D" w:rsidRDefault="003F0843" w:rsidP="0002007D">
      <w:pPr>
        <w:autoSpaceDE w:val="0"/>
        <w:autoSpaceDN w:val="0"/>
        <w:adjustRightInd w:val="0"/>
        <w:spacing w:after="0" w:line="240" w:lineRule="auto"/>
        <w:jc w:val="both"/>
        <w:rPr>
          <w:rFonts w:ascii="Times New Roman" w:hAnsi="Times New Roman"/>
          <w:sz w:val="20"/>
          <w:szCs w:val="20"/>
        </w:rPr>
      </w:pPr>
      <w:r w:rsidRPr="0002007D">
        <w:rPr>
          <w:rFonts w:ascii="Times New Roman" w:hAnsi="Times New Roman"/>
          <w:sz w:val="20"/>
          <w:szCs w:val="20"/>
        </w:rPr>
        <w:t>T</w:t>
      </w:r>
      <w:r w:rsidR="00D4324F" w:rsidRPr="0002007D">
        <w:rPr>
          <w:rFonts w:ascii="Times New Roman" w:hAnsi="Times New Roman"/>
          <w:sz w:val="20"/>
          <w:szCs w:val="20"/>
        </w:rPr>
        <w:t>he values of k</w:t>
      </w:r>
      <w:r w:rsidR="00D4324F" w:rsidRPr="0002007D">
        <w:rPr>
          <w:rFonts w:ascii="Times New Roman" w:hAnsi="Times New Roman"/>
          <w:sz w:val="20"/>
          <w:szCs w:val="20"/>
          <w:vertAlign w:val="subscript"/>
        </w:rPr>
        <w:t>2</w:t>
      </w:r>
      <w:r w:rsidR="00D4324F" w:rsidRPr="0002007D">
        <w:rPr>
          <w:rFonts w:ascii="Times New Roman" w:hAnsi="Times New Roman"/>
          <w:sz w:val="20"/>
          <w:szCs w:val="20"/>
        </w:rPr>
        <w:t xml:space="preserve"> and h</w:t>
      </w:r>
      <w:r w:rsidR="00D4324F" w:rsidRPr="0002007D">
        <w:rPr>
          <w:rFonts w:ascii="Times New Roman" w:hAnsi="Times New Roman"/>
          <w:sz w:val="20"/>
          <w:szCs w:val="20"/>
          <w:vertAlign w:val="subscript"/>
        </w:rPr>
        <w:t>o</w:t>
      </w:r>
      <w:r w:rsidR="00D4324F" w:rsidRPr="0002007D">
        <w:rPr>
          <w:rFonts w:ascii="Times New Roman" w:hAnsi="Times New Roman"/>
          <w:sz w:val="20"/>
          <w:szCs w:val="20"/>
        </w:rPr>
        <w:t xml:space="preserve"> decreased from 0.034 to 0.023mmolg</w:t>
      </w:r>
      <w:r w:rsidR="00D4324F" w:rsidRPr="0002007D">
        <w:rPr>
          <w:rFonts w:ascii="Times New Roman" w:hAnsi="Times New Roman"/>
          <w:sz w:val="20"/>
          <w:szCs w:val="20"/>
          <w:vertAlign w:val="superscript"/>
        </w:rPr>
        <w:noBreakHyphen/>
        <w:t xml:space="preserve">1 </w:t>
      </w:r>
      <w:r w:rsidR="00D4324F" w:rsidRPr="0002007D">
        <w:rPr>
          <w:rFonts w:ascii="Times New Roman" w:hAnsi="Times New Roman"/>
          <w:sz w:val="20"/>
          <w:szCs w:val="20"/>
        </w:rPr>
        <w:t>and</w:t>
      </w:r>
      <w:r w:rsidR="00D4324F" w:rsidRPr="0002007D">
        <w:rPr>
          <w:rFonts w:ascii="Times New Roman" w:hAnsi="Times New Roman"/>
          <w:sz w:val="20"/>
          <w:szCs w:val="20"/>
          <w:vertAlign w:val="superscript"/>
        </w:rPr>
        <w:t xml:space="preserve"> </w:t>
      </w:r>
      <w:r w:rsidR="00D4324F" w:rsidRPr="0002007D">
        <w:rPr>
          <w:rFonts w:ascii="Times New Roman" w:hAnsi="Times New Roman"/>
          <w:sz w:val="20"/>
          <w:szCs w:val="20"/>
        </w:rPr>
        <w:t>0.0031 to 0.0018 g mmol</w:t>
      </w:r>
      <w:r w:rsidR="00D4324F" w:rsidRPr="0002007D">
        <w:rPr>
          <w:rFonts w:ascii="Times New Roman" w:hAnsi="Times New Roman"/>
          <w:sz w:val="20"/>
          <w:szCs w:val="20"/>
          <w:vertAlign w:val="superscript"/>
        </w:rPr>
        <w:t>-1</w:t>
      </w:r>
      <w:r w:rsidR="00D4324F" w:rsidRPr="0002007D">
        <w:rPr>
          <w:rFonts w:ascii="Times New Roman" w:hAnsi="Times New Roman"/>
          <w:sz w:val="20"/>
          <w:szCs w:val="20"/>
        </w:rPr>
        <w:t>min</w:t>
      </w:r>
      <w:r w:rsidR="00D4324F" w:rsidRPr="0002007D">
        <w:rPr>
          <w:rFonts w:ascii="Times New Roman" w:hAnsi="Times New Roman"/>
          <w:sz w:val="20"/>
          <w:szCs w:val="20"/>
          <w:vertAlign w:val="superscript"/>
        </w:rPr>
        <w:t>-1</w:t>
      </w:r>
      <w:r w:rsidR="00D4324F" w:rsidRPr="0002007D">
        <w:rPr>
          <w:rFonts w:ascii="Times New Roman" w:hAnsi="Times New Roman"/>
          <w:sz w:val="20"/>
          <w:szCs w:val="20"/>
        </w:rPr>
        <w:t>, respectively for</w:t>
      </w:r>
      <w:r w:rsidR="00D4324F" w:rsidRPr="0002007D">
        <w:rPr>
          <w:rFonts w:ascii="Times New Roman" w:hAnsi="Times New Roman"/>
          <w:sz w:val="20"/>
          <w:szCs w:val="20"/>
          <w:vertAlign w:val="superscript"/>
        </w:rPr>
        <w:t xml:space="preserve"> </w:t>
      </w:r>
      <w:r w:rsidR="00D4324F" w:rsidRPr="0002007D">
        <w:rPr>
          <w:rFonts w:ascii="Times New Roman" w:hAnsi="Times New Roman"/>
          <w:sz w:val="20"/>
          <w:szCs w:val="20"/>
        </w:rPr>
        <w:t>temperature variation from 298K to 313K which indicate</w:t>
      </w:r>
      <w:r w:rsidRPr="0002007D">
        <w:rPr>
          <w:rFonts w:ascii="Times New Roman" w:hAnsi="Times New Roman"/>
          <w:sz w:val="20"/>
          <w:szCs w:val="20"/>
        </w:rPr>
        <w:t>d</w:t>
      </w:r>
      <w:r w:rsidR="00D4324F" w:rsidRPr="0002007D">
        <w:rPr>
          <w:rFonts w:ascii="Times New Roman" w:hAnsi="Times New Roman"/>
          <w:sz w:val="20"/>
          <w:szCs w:val="20"/>
        </w:rPr>
        <w:t xml:space="preserve"> exothermic nature of the Cd(II)-turmeric interaction. Initial adsorption rate, α (mmolg</w:t>
      </w:r>
      <w:r w:rsidR="00D4324F" w:rsidRPr="0002007D">
        <w:rPr>
          <w:rFonts w:ascii="Times New Roman" w:hAnsi="Times New Roman"/>
          <w:sz w:val="20"/>
          <w:szCs w:val="20"/>
          <w:vertAlign w:val="superscript"/>
        </w:rPr>
        <w:t>-1</w:t>
      </w:r>
      <w:r w:rsidR="00D4324F" w:rsidRPr="0002007D">
        <w:rPr>
          <w:rFonts w:ascii="Times New Roman" w:hAnsi="Times New Roman"/>
          <w:sz w:val="20"/>
          <w:szCs w:val="20"/>
        </w:rPr>
        <w:t>min</w:t>
      </w:r>
      <w:r w:rsidR="00D4324F" w:rsidRPr="0002007D">
        <w:rPr>
          <w:rFonts w:ascii="Times New Roman" w:hAnsi="Times New Roman"/>
          <w:sz w:val="20"/>
          <w:szCs w:val="20"/>
          <w:vertAlign w:val="superscript"/>
        </w:rPr>
        <w:t>-1</w:t>
      </w:r>
      <w:r w:rsidR="00D4324F" w:rsidRPr="0002007D">
        <w:rPr>
          <w:rFonts w:ascii="Times New Roman" w:hAnsi="Times New Roman"/>
          <w:sz w:val="20"/>
          <w:szCs w:val="20"/>
        </w:rPr>
        <w:t xml:space="preserve">), estimated </w:t>
      </w:r>
      <w:r w:rsidRPr="0002007D">
        <w:rPr>
          <w:rFonts w:ascii="Times New Roman" w:hAnsi="Times New Roman"/>
          <w:sz w:val="20"/>
          <w:szCs w:val="20"/>
        </w:rPr>
        <w:t>from</w:t>
      </w:r>
      <w:r w:rsidR="00D4324F" w:rsidRPr="0002007D">
        <w:rPr>
          <w:rFonts w:ascii="Times New Roman" w:hAnsi="Times New Roman"/>
          <w:sz w:val="20"/>
          <w:szCs w:val="20"/>
        </w:rPr>
        <w:t xml:space="preserve"> Elov</w:t>
      </w:r>
      <w:r w:rsidR="00B073AE" w:rsidRPr="0002007D">
        <w:rPr>
          <w:rFonts w:ascii="Times New Roman" w:hAnsi="Times New Roman"/>
          <w:sz w:val="20"/>
          <w:szCs w:val="20"/>
        </w:rPr>
        <w:t>ich model showed the same trend</w:t>
      </w:r>
      <w:r w:rsidR="00D4324F" w:rsidRPr="0002007D">
        <w:rPr>
          <w:rFonts w:ascii="Times New Roman" w:hAnsi="Times New Roman"/>
          <w:sz w:val="20"/>
          <w:szCs w:val="20"/>
        </w:rPr>
        <w:t xml:space="preserve">. These results </w:t>
      </w:r>
      <w:r w:rsidRPr="0002007D">
        <w:rPr>
          <w:rFonts w:ascii="Times New Roman" w:hAnsi="Times New Roman"/>
          <w:sz w:val="20"/>
          <w:szCs w:val="20"/>
        </w:rPr>
        <w:t>were</w:t>
      </w:r>
      <w:r w:rsidR="00D4324F" w:rsidRPr="0002007D">
        <w:rPr>
          <w:rFonts w:ascii="Times New Roman" w:hAnsi="Times New Roman"/>
          <w:sz w:val="20"/>
          <w:szCs w:val="20"/>
        </w:rPr>
        <w:t xml:space="preserve"> in accordance with thermodynamic parameters obtained for Cd</w:t>
      </w:r>
      <w:r w:rsidR="00AB0C11" w:rsidRPr="0002007D">
        <w:rPr>
          <w:rFonts w:ascii="Times New Roman" w:hAnsi="Times New Roman"/>
          <w:sz w:val="20"/>
          <w:szCs w:val="20"/>
        </w:rPr>
        <w:t xml:space="preserve"> </w:t>
      </w:r>
      <w:r w:rsidR="00D4324F" w:rsidRPr="0002007D">
        <w:rPr>
          <w:rFonts w:ascii="Times New Roman" w:hAnsi="Times New Roman"/>
          <w:sz w:val="20"/>
          <w:szCs w:val="20"/>
        </w:rPr>
        <w:t xml:space="preserve">(II) adsorption onto turmeric powder. </w:t>
      </w:r>
    </w:p>
    <w:p w:rsidR="00D4324F" w:rsidRPr="0002007D" w:rsidRDefault="00D4324F" w:rsidP="0002007D">
      <w:pPr>
        <w:pStyle w:val="ListParagraph"/>
        <w:numPr>
          <w:ilvl w:val="2"/>
          <w:numId w:val="4"/>
        </w:numPr>
        <w:tabs>
          <w:tab w:val="left" w:pos="540"/>
        </w:tabs>
        <w:autoSpaceDE w:val="0"/>
        <w:autoSpaceDN w:val="0"/>
        <w:adjustRightInd w:val="0"/>
        <w:ind w:left="0" w:firstLine="0"/>
        <w:jc w:val="both"/>
        <w:rPr>
          <w:rFonts w:eastAsia="GulliverRM"/>
          <w:sz w:val="20"/>
          <w:szCs w:val="20"/>
        </w:rPr>
      </w:pPr>
      <w:r w:rsidRPr="0002007D">
        <w:rPr>
          <w:b/>
          <w:sz w:val="20"/>
          <w:szCs w:val="20"/>
        </w:rPr>
        <w:t>Diffusion-based Model</w:t>
      </w:r>
    </w:p>
    <w:p w:rsidR="00D4324F" w:rsidRPr="0002007D" w:rsidRDefault="00D4324F" w:rsidP="0002007D">
      <w:pPr>
        <w:spacing w:after="0" w:line="240" w:lineRule="auto"/>
        <w:jc w:val="both"/>
        <w:outlineLvl w:val="0"/>
        <w:rPr>
          <w:rFonts w:ascii="Times New Roman" w:hAnsi="Times New Roman"/>
          <w:b/>
          <w:sz w:val="20"/>
          <w:szCs w:val="20"/>
        </w:rPr>
      </w:pPr>
      <w:r w:rsidRPr="0002007D">
        <w:rPr>
          <w:rFonts w:ascii="Times New Roman" w:hAnsi="Times New Roman"/>
          <w:b/>
          <w:sz w:val="20"/>
          <w:szCs w:val="20"/>
        </w:rPr>
        <w:t>Intraparticle diffusion</w:t>
      </w:r>
    </w:p>
    <w:p w:rsidR="009767FB" w:rsidRPr="0002007D" w:rsidRDefault="009767FB" w:rsidP="0002007D">
      <w:pPr>
        <w:autoSpaceDE w:val="0"/>
        <w:autoSpaceDN w:val="0"/>
        <w:adjustRightInd w:val="0"/>
        <w:spacing w:after="0" w:line="240" w:lineRule="auto"/>
        <w:jc w:val="both"/>
        <w:rPr>
          <w:rFonts w:ascii="Times New Roman" w:eastAsia="GulliverRM" w:hAnsi="Times New Roman"/>
          <w:sz w:val="20"/>
          <w:szCs w:val="20"/>
        </w:rPr>
      </w:pPr>
      <w:r w:rsidRPr="0002007D">
        <w:rPr>
          <w:rFonts w:ascii="Times New Roman" w:eastAsia="GulliverRM" w:hAnsi="Times New Roman"/>
          <w:sz w:val="20"/>
          <w:szCs w:val="20"/>
        </w:rPr>
        <w:t xml:space="preserve">Figure 4 presents intrapartilce diffusion plot for adsorption of </w:t>
      </w:r>
      <w:r w:rsidR="00652347" w:rsidRPr="0002007D">
        <w:rPr>
          <w:rFonts w:ascii="Times New Roman" w:eastAsia="GulliverRM" w:hAnsi="Times New Roman"/>
          <w:sz w:val="20"/>
          <w:szCs w:val="20"/>
        </w:rPr>
        <w:t xml:space="preserve">aqueous </w:t>
      </w:r>
      <w:r w:rsidRPr="0002007D">
        <w:rPr>
          <w:rFonts w:ascii="Times New Roman" w:eastAsia="GulliverRM" w:hAnsi="Times New Roman"/>
          <w:sz w:val="20"/>
          <w:szCs w:val="20"/>
        </w:rPr>
        <w:t>Cd (II) onto turmeric</w:t>
      </w:r>
      <w:r w:rsidR="00652347" w:rsidRPr="0002007D">
        <w:rPr>
          <w:rFonts w:ascii="Times New Roman" w:eastAsia="GulliverRM" w:hAnsi="Times New Roman"/>
          <w:sz w:val="20"/>
          <w:szCs w:val="20"/>
        </w:rPr>
        <w:t xml:space="preserve"> powder</w:t>
      </w:r>
      <w:r w:rsidRPr="0002007D">
        <w:rPr>
          <w:rFonts w:ascii="Times New Roman" w:eastAsia="GulliverRM" w:hAnsi="Times New Roman"/>
          <w:sz w:val="20"/>
          <w:szCs w:val="20"/>
        </w:rPr>
        <w:t xml:space="preserve">. </w:t>
      </w:r>
    </w:p>
    <w:p w:rsidR="00652347" w:rsidRPr="0002007D" w:rsidRDefault="009767FB" w:rsidP="0002007D">
      <w:pPr>
        <w:keepNext/>
        <w:autoSpaceDE w:val="0"/>
        <w:autoSpaceDN w:val="0"/>
        <w:adjustRightInd w:val="0"/>
        <w:spacing w:after="0" w:line="240" w:lineRule="auto"/>
        <w:jc w:val="both"/>
        <w:rPr>
          <w:sz w:val="20"/>
          <w:szCs w:val="20"/>
        </w:rPr>
      </w:pPr>
      <w:r w:rsidRPr="0002007D">
        <w:rPr>
          <w:rFonts w:ascii="Times New Roman" w:hAnsi="Times New Roman"/>
          <w:noProof/>
          <w:sz w:val="20"/>
          <w:szCs w:val="20"/>
          <w:lang w:val="en-US"/>
        </w:rPr>
        <w:drawing>
          <wp:inline distT="0" distB="0" distL="0" distR="0" wp14:anchorId="3CC9B5A5" wp14:editId="214A5455">
            <wp:extent cx="2651760" cy="1828800"/>
            <wp:effectExtent l="0" t="0" r="15240" b="19050"/>
            <wp:docPr id="59"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52347" w:rsidRPr="0002007D" w:rsidRDefault="00652347" w:rsidP="0013687B">
      <w:pPr>
        <w:pStyle w:val="Caption"/>
        <w:spacing w:after="0"/>
        <w:jc w:val="center"/>
        <w:rPr>
          <w:rFonts w:eastAsia="OneGulliverA"/>
          <w:color w:val="auto"/>
          <w:sz w:val="20"/>
          <w:szCs w:val="20"/>
          <w:lang w:val="en-US"/>
        </w:rPr>
      </w:pPr>
      <w:r w:rsidRPr="0002007D">
        <w:rPr>
          <w:color w:val="auto"/>
          <w:sz w:val="20"/>
          <w:szCs w:val="20"/>
        </w:rPr>
        <w:t>Fig</w:t>
      </w:r>
      <w:r w:rsidR="00EB4F4E" w:rsidRPr="0002007D">
        <w:rPr>
          <w:color w:val="auto"/>
          <w:sz w:val="20"/>
          <w:szCs w:val="20"/>
        </w:rPr>
        <w:t>.</w:t>
      </w:r>
      <w:r w:rsidRPr="0002007D">
        <w:rPr>
          <w:color w:val="auto"/>
          <w:sz w:val="20"/>
          <w:szCs w:val="20"/>
        </w:rPr>
        <w:t xml:space="preserve"> 4</w:t>
      </w:r>
      <w:r w:rsidRPr="0002007D">
        <w:rPr>
          <w:b w:val="0"/>
          <w:color w:val="auto"/>
          <w:sz w:val="20"/>
          <w:szCs w:val="20"/>
        </w:rPr>
        <w:t xml:space="preserve"> </w:t>
      </w:r>
      <w:r w:rsidRPr="0002007D">
        <w:rPr>
          <w:rStyle w:val="CommentSubjectChar"/>
          <w:rFonts w:eastAsia="GulliverRM"/>
          <w:b/>
          <w:color w:val="auto"/>
        </w:rPr>
        <w:t xml:space="preserve">Intrapartilce diffusion plot for the adsorption of aqueous Cd (II) onto </w:t>
      </w:r>
      <w:r w:rsidRPr="0002007D">
        <w:rPr>
          <w:rFonts w:eastAsia="OneGulliverA"/>
          <w:color w:val="auto"/>
          <w:sz w:val="20"/>
          <w:szCs w:val="20"/>
          <w:lang w:val="en-US"/>
        </w:rPr>
        <w:t>turmeric powder at different temperatures</w:t>
      </w:r>
    </w:p>
    <w:p w:rsidR="00CE1165" w:rsidRPr="0002007D" w:rsidRDefault="00CE1165" w:rsidP="0002007D">
      <w:pPr>
        <w:autoSpaceDE w:val="0"/>
        <w:autoSpaceDN w:val="0"/>
        <w:adjustRightInd w:val="0"/>
        <w:spacing w:after="0" w:line="240" w:lineRule="auto"/>
        <w:jc w:val="both"/>
        <w:rPr>
          <w:rFonts w:ascii="Times New Roman" w:eastAsia="GulliverRM" w:hAnsi="Times New Roman"/>
          <w:sz w:val="20"/>
          <w:szCs w:val="20"/>
        </w:rPr>
      </w:pPr>
      <w:r w:rsidRPr="0002007D">
        <w:rPr>
          <w:rFonts w:ascii="Times New Roman" w:eastAsia="GulliverRM" w:hAnsi="Times New Roman"/>
          <w:sz w:val="20"/>
          <w:szCs w:val="20"/>
        </w:rPr>
        <w:t>Multilinearity in the q</w:t>
      </w:r>
      <w:r w:rsidRPr="0002007D">
        <w:rPr>
          <w:rFonts w:ascii="Times New Roman" w:eastAsia="GulliverRM" w:hAnsi="Times New Roman"/>
          <w:sz w:val="20"/>
          <w:szCs w:val="20"/>
          <w:vertAlign w:val="subscript"/>
        </w:rPr>
        <w:t>t</w:t>
      </w:r>
      <w:r w:rsidRPr="0002007D">
        <w:rPr>
          <w:rFonts w:ascii="Times New Roman" w:eastAsia="GulliverRM" w:hAnsi="Times New Roman"/>
          <w:sz w:val="20"/>
          <w:szCs w:val="20"/>
        </w:rPr>
        <w:t xml:space="preserve"> versus t</w:t>
      </w:r>
      <w:r w:rsidRPr="0002007D">
        <w:rPr>
          <w:rFonts w:ascii="Times New Roman" w:eastAsia="GulliverRM" w:hAnsi="Times New Roman"/>
          <w:sz w:val="20"/>
          <w:szCs w:val="20"/>
          <w:vertAlign w:val="superscript"/>
        </w:rPr>
        <w:t>1/2</w:t>
      </w:r>
      <w:r w:rsidRPr="0002007D">
        <w:rPr>
          <w:rFonts w:ascii="Times New Roman" w:eastAsia="GulliverRM" w:hAnsi="Times New Roman"/>
          <w:sz w:val="20"/>
          <w:szCs w:val="20"/>
        </w:rPr>
        <w:t xml:space="preserve"> plot showed </w:t>
      </w:r>
      <w:r w:rsidRPr="0002007D">
        <w:rPr>
          <w:rFonts w:ascii="Times New Roman" w:hAnsi="Times New Roman"/>
          <w:sz w:val="20"/>
          <w:szCs w:val="20"/>
        </w:rPr>
        <w:t>two separate regions which indicated that the sorption process followed two phases i.e.</w:t>
      </w:r>
      <w:r w:rsidRPr="0002007D">
        <w:rPr>
          <w:rFonts w:ascii="Times New Roman" w:eastAsia="GulliverRM" w:hAnsi="Times New Roman"/>
          <w:sz w:val="20"/>
          <w:szCs w:val="20"/>
        </w:rPr>
        <w:t xml:space="preserve"> at least two steps were involved in the intraparticle diffusion process. If the external mass transfer resistance is ignored then first linear portion represented macropore diffusion and </w:t>
      </w:r>
      <w:r w:rsidR="00652347" w:rsidRPr="0002007D">
        <w:rPr>
          <w:rFonts w:ascii="Times New Roman" w:eastAsia="GulliverRM" w:hAnsi="Times New Roman"/>
          <w:sz w:val="20"/>
          <w:szCs w:val="20"/>
        </w:rPr>
        <w:t xml:space="preserve">the </w:t>
      </w:r>
      <w:r w:rsidRPr="0002007D">
        <w:rPr>
          <w:rFonts w:ascii="Times New Roman" w:eastAsia="GulliverRM" w:hAnsi="Times New Roman"/>
          <w:sz w:val="20"/>
          <w:szCs w:val="20"/>
        </w:rPr>
        <w:t xml:space="preserve">second linear region showed micropore diffusion to less accessible sites until equilibrium was reached. </w:t>
      </w:r>
    </w:p>
    <w:p w:rsidR="00D4324F" w:rsidRPr="0002007D" w:rsidRDefault="00D4324F" w:rsidP="0002007D">
      <w:pPr>
        <w:autoSpaceDE w:val="0"/>
        <w:autoSpaceDN w:val="0"/>
        <w:adjustRightInd w:val="0"/>
        <w:spacing w:after="0" w:line="240" w:lineRule="auto"/>
        <w:jc w:val="both"/>
        <w:rPr>
          <w:rFonts w:ascii="Times New Roman" w:hAnsi="Times New Roman"/>
          <w:sz w:val="20"/>
          <w:szCs w:val="20"/>
        </w:rPr>
      </w:pPr>
      <w:r w:rsidRPr="0002007D">
        <w:rPr>
          <w:rFonts w:ascii="Times New Roman" w:hAnsi="Times New Roman"/>
          <w:sz w:val="20"/>
          <w:szCs w:val="20"/>
        </w:rPr>
        <w:t xml:space="preserve">Since slopes for first linear portion of plot </w:t>
      </w:r>
      <w:r w:rsidR="00652347" w:rsidRPr="0002007D">
        <w:rPr>
          <w:rFonts w:ascii="Times New Roman" w:hAnsi="Times New Roman"/>
          <w:sz w:val="20"/>
          <w:szCs w:val="20"/>
        </w:rPr>
        <w:t>were</w:t>
      </w:r>
      <w:r w:rsidRPr="0002007D">
        <w:rPr>
          <w:rFonts w:ascii="Times New Roman" w:hAnsi="Times New Roman"/>
          <w:sz w:val="20"/>
          <w:szCs w:val="20"/>
        </w:rPr>
        <w:t xml:space="preserve"> steep i.e. higher </w:t>
      </w:r>
      <w:r w:rsidRPr="0002007D">
        <w:rPr>
          <w:rFonts w:ascii="Times New Roman" w:hAnsi="Times New Roman"/>
          <w:iCs/>
          <w:sz w:val="20"/>
          <w:szCs w:val="20"/>
        </w:rPr>
        <w:t>k</w:t>
      </w:r>
      <w:r w:rsidRPr="0002007D">
        <w:rPr>
          <w:rFonts w:ascii="Times New Roman" w:hAnsi="Times New Roman"/>
          <w:iCs/>
          <w:sz w:val="20"/>
          <w:szCs w:val="20"/>
          <w:vertAlign w:val="subscript"/>
        </w:rPr>
        <w:t>i</w:t>
      </w:r>
      <w:r w:rsidRPr="0002007D">
        <w:rPr>
          <w:rFonts w:ascii="Times New Roman" w:hAnsi="Times New Roman"/>
          <w:sz w:val="20"/>
          <w:szCs w:val="20"/>
          <w:vertAlign w:val="subscript"/>
        </w:rPr>
        <w:t>1</w:t>
      </w:r>
      <w:r w:rsidRPr="0002007D">
        <w:rPr>
          <w:rFonts w:ascii="Times New Roman" w:hAnsi="Times New Roman"/>
          <w:sz w:val="20"/>
          <w:szCs w:val="20"/>
        </w:rPr>
        <w:t xml:space="preserve"> values, this step </w:t>
      </w:r>
      <w:r w:rsidR="00004FCD" w:rsidRPr="0002007D">
        <w:rPr>
          <w:rFonts w:ascii="Times New Roman" w:hAnsi="Times New Roman"/>
          <w:sz w:val="20"/>
          <w:szCs w:val="20"/>
        </w:rPr>
        <w:t>was rapid and hence</w:t>
      </w:r>
      <w:r w:rsidRPr="0002007D">
        <w:rPr>
          <w:rFonts w:ascii="Times New Roman" w:hAnsi="Times New Roman"/>
          <w:sz w:val="20"/>
          <w:szCs w:val="20"/>
        </w:rPr>
        <w:t xml:space="preserve"> not rate limiting step. </w:t>
      </w:r>
      <w:r w:rsidR="00004FCD" w:rsidRPr="0002007D">
        <w:rPr>
          <w:rFonts w:ascii="Times New Roman" w:hAnsi="Times New Roman"/>
          <w:sz w:val="20"/>
          <w:szCs w:val="20"/>
        </w:rPr>
        <w:t xml:space="preserve">The </w:t>
      </w:r>
      <w:r w:rsidR="00004FCD" w:rsidRPr="0002007D">
        <w:rPr>
          <w:rFonts w:ascii="Times New Roman" w:hAnsi="Times New Roman"/>
          <w:iCs/>
          <w:sz w:val="20"/>
          <w:szCs w:val="20"/>
        </w:rPr>
        <w:t>k</w:t>
      </w:r>
      <w:r w:rsidR="00004FCD" w:rsidRPr="0002007D">
        <w:rPr>
          <w:rFonts w:ascii="Times New Roman" w:hAnsi="Times New Roman"/>
          <w:iCs/>
          <w:sz w:val="20"/>
          <w:szCs w:val="20"/>
          <w:vertAlign w:val="subscript"/>
        </w:rPr>
        <w:t>i</w:t>
      </w:r>
      <w:r w:rsidR="00004FCD" w:rsidRPr="0002007D">
        <w:rPr>
          <w:rFonts w:ascii="Times New Roman" w:hAnsi="Times New Roman"/>
          <w:sz w:val="20"/>
          <w:szCs w:val="20"/>
          <w:vertAlign w:val="subscript"/>
        </w:rPr>
        <w:t>2</w:t>
      </w:r>
      <w:r w:rsidR="00004FCD" w:rsidRPr="0002007D">
        <w:rPr>
          <w:rFonts w:ascii="Times New Roman" w:hAnsi="Times New Roman"/>
          <w:sz w:val="20"/>
          <w:szCs w:val="20"/>
        </w:rPr>
        <w:t xml:space="preserve"> (mmol g</w:t>
      </w:r>
      <w:r w:rsidR="00004FCD" w:rsidRPr="0002007D">
        <w:rPr>
          <w:rFonts w:ascii="Times New Roman" w:hAnsi="Times New Roman"/>
          <w:sz w:val="20"/>
          <w:szCs w:val="20"/>
          <w:vertAlign w:val="superscript"/>
        </w:rPr>
        <w:t xml:space="preserve">-1 </w:t>
      </w:r>
      <w:r w:rsidR="00004FCD" w:rsidRPr="0002007D">
        <w:rPr>
          <w:rFonts w:ascii="Times New Roman" w:hAnsi="Times New Roman"/>
          <w:sz w:val="20"/>
          <w:szCs w:val="20"/>
        </w:rPr>
        <w:t>min</w:t>
      </w:r>
      <w:r w:rsidR="00004FCD" w:rsidRPr="0002007D">
        <w:rPr>
          <w:rFonts w:ascii="Times New Roman" w:hAnsi="Times New Roman"/>
          <w:sz w:val="20"/>
          <w:szCs w:val="20"/>
          <w:vertAlign w:val="superscript"/>
        </w:rPr>
        <w:t>-0.5</w:t>
      </w:r>
      <w:r w:rsidR="00004FCD" w:rsidRPr="0002007D">
        <w:rPr>
          <w:rFonts w:ascii="Times New Roman" w:hAnsi="Times New Roman"/>
          <w:sz w:val="20"/>
          <w:szCs w:val="20"/>
        </w:rPr>
        <w:t>) represented slope of second linear region in the plot and it had been taken as the intraparticle diffusion constant</w:t>
      </w:r>
      <w:r w:rsidRPr="0002007D">
        <w:rPr>
          <w:rFonts w:ascii="Times New Roman" w:hAnsi="Times New Roman"/>
          <w:sz w:val="20"/>
          <w:szCs w:val="20"/>
        </w:rPr>
        <w:t xml:space="preserve">. </w:t>
      </w:r>
      <w:r w:rsidR="00004FCD" w:rsidRPr="0002007D">
        <w:rPr>
          <w:rFonts w:ascii="Times New Roman" w:hAnsi="Times New Roman"/>
          <w:sz w:val="20"/>
          <w:szCs w:val="20"/>
        </w:rPr>
        <w:t>The intercept of the first linear part, C, was taken as the boundary layer thickness</w:t>
      </w:r>
      <w:r w:rsidRPr="0002007D">
        <w:rPr>
          <w:rFonts w:ascii="Times New Roman" w:hAnsi="Times New Roman"/>
          <w:sz w:val="20"/>
          <w:szCs w:val="20"/>
        </w:rPr>
        <w:t xml:space="preserve">. Value of the intercept is a measure of the extent of surface sorption i.e. larger intercept suggests greater role of surface sorption in the rate-determining step </w:t>
      </w:r>
      <w:r w:rsidR="00FD6054" w:rsidRPr="0002007D">
        <w:rPr>
          <w:rFonts w:ascii="Times New Roman" w:hAnsi="Times New Roman"/>
          <w:sz w:val="20"/>
          <w:szCs w:val="20"/>
        </w:rPr>
        <w:fldChar w:fldCharType="begin" w:fldLock="1"/>
      </w:r>
      <w:r w:rsidR="00E06A4F" w:rsidRPr="0002007D">
        <w:rPr>
          <w:rFonts w:ascii="Times New Roman" w:hAnsi="Times New Roman"/>
          <w:sz w:val="20"/>
          <w:szCs w:val="20"/>
        </w:rPr>
        <w:instrText>ADDIN CSL_CITATION { "citationItems" : [ { "id" : "ITEM-1", "itemData" : { "DOI" : "10.1016/j.jcis.2004.03.043", "ISSN" : "0021-9797 (Print)", "PMID" : "15219427", "abstract" : "The adsorption of two dyes, namely, Acid Red 57 (AR57) and Acid Blue 294 (AB294), onto acid-activated bentonite in aqueous solution was studied in a batch system with respect to contact time, pH, and temperature. Acidic pH was favorable for the adsorption of these dyes. The surface characterization of acid-activated bentonite was performed using the FTIR technique. The pseudo-first-order and pseudo-second-order kinetic models and the intraparticle diffusion model were used to describe the kinetic data and the rate constants were evaluated. The dynamic data fitted the pseudo-second-order kinetic model well and also followed the intraparticle diffusion model up to 90 min, but diffusion is not the only rate controlling step. The Langmuir and Freundlich adsorption models were applied to describe the equilibrium isotherms and the isotherm constants were determined. The Freundlich model agrees very well with experimental data. The activation energies of adsorption were also evaluated for the adsorption of AR57 and AB294 onto activated bentonite.", "author" : [ { "dropping-particle" : "", "family" : "Ozcan", "given" : "A Safa", "non-dropping-particle" : "", "parse-names" : false, "suffix" : "" }, { "dropping-particle" : "", "family" : "Ozcan", "given" : "Adnan", "non-dropping-particle" : "", "parse-names" : false, "suffix" : "" } ], "container-title" : "Journal of colloid and interface science", "id" : "ITEM-1", "issue" : "1", "issued" : { "date-parts" : [ [ "2004", "8" ] ] }, "language" : "eng", "page" : "39-46", "publisher-place" : "United States", "title" : "Adsorption of acid dyes from aqueous solutions onto acid-activated bentonite.", "type" : "article-journal", "volume" : "276" }, "uris" : [ "http://www.mendeley.com/documents/?uuid=8f9ff2fa-74c1-4a72-8d22-eb272dadc9c6" ] } ], "mendeley" : { "formattedCitation" : "[37]", "plainTextFormattedCitation" : "[37]", "previouslyFormattedCitation" : "[37]" }, "properties" : { "noteIndex" : 0 }, "schema" : "https://github.com/citation-style-language/schema/raw/master/csl-citation.json" }</w:instrText>
      </w:r>
      <w:r w:rsidR="00FD6054" w:rsidRPr="0002007D">
        <w:rPr>
          <w:rFonts w:ascii="Times New Roman" w:hAnsi="Times New Roman"/>
          <w:sz w:val="20"/>
          <w:szCs w:val="20"/>
        </w:rPr>
        <w:fldChar w:fldCharType="separate"/>
      </w:r>
      <w:r w:rsidR="00F82BD3" w:rsidRPr="0002007D">
        <w:rPr>
          <w:rFonts w:ascii="Times New Roman" w:hAnsi="Times New Roman"/>
          <w:noProof/>
          <w:sz w:val="20"/>
          <w:szCs w:val="20"/>
        </w:rPr>
        <w:t>[37]</w:t>
      </w:r>
      <w:r w:rsidR="00FD6054" w:rsidRPr="0002007D">
        <w:rPr>
          <w:rFonts w:ascii="Times New Roman" w:hAnsi="Times New Roman"/>
          <w:sz w:val="20"/>
          <w:szCs w:val="20"/>
        </w:rPr>
        <w:fldChar w:fldCharType="end"/>
      </w:r>
      <w:r w:rsidRPr="0002007D">
        <w:rPr>
          <w:rFonts w:ascii="Times New Roman" w:hAnsi="Times New Roman"/>
          <w:sz w:val="20"/>
          <w:szCs w:val="20"/>
        </w:rPr>
        <w:t xml:space="preserve">. The values of intraparticle diffusion coefficients, </w:t>
      </w:r>
      <w:r w:rsidRPr="0002007D">
        <w:rPr>
          <w:rFonts w:ascii="Times New Roman" w:hAnsi="Times New Roman"/>
          <w:iCs/>
          <w:sz w:val="20"/>
          <w:szCs w:val="20"/>
        </w:rPr>
        <w:t>k</w:t>
      </w:r>
      <w:r w:rsidRPr="0002007D">
        <w:rPr>
          <w:rFonts w:ascii="Times New Roman" w:hAnsi="Times New Roman"/>
          <w:iCs/>
          <w:sz w:val="20"/>
          <w:szCs w:val="20"/>
          <w:vertAlign w:val="subscript"/>
        </w:rPr>
        <w:t>i</w:t>
      </w:r>
      <w:r w:rsidRPr="0002007D">
        <w:rPr>
          <w:rFonts w:ascii="Times New Roman" w:hAnsi="Times New Roman"/>
          <w:sz w:val="20"/>
          <w:szCs w:val="20"/>
          <w:vertAlign w:val="subscript"/>
        </w:rPr>
        <w:t>1</w:t>
      </w:r>
      <w:r w:rsidRPr="0002007D">
        <w:rPr>
          <w:rFonts w:ascii="Times New Roman" w:hAnsi="Times New Roman"/>
          <w:sz w:val="20"/>
          <w:szCs w:val="20"/>
        </w:rPr>
        <w:t xml:space="preserve"> and </w:t>
      </w:r>
      <w:r w:rsidRPr="0002007D">
        <w:rPr>
          <w:rFonts w:ascii="Times New Roman" w:hAnsi="Times New Roman"/>
          <w:iCs/>
          <w:sz w:val="20"/>
          <w:szCs w:val="20"/>
        </w:rPr>
        <w:t>k</w:t>
      </w:r>
      <w:r w:rsidRPr="0002007D">
        <w:rPr>
          <w:rFonts w:ascii="Times New Roman" w:hAnsi="Times New Roman"/>
          <w:iCs/>
          <w:sz w:val="20"/>
          <w:szCs w:val="20"/>
          <w:vertAlign w:val="subscript"/>
        </w:rPr>
        <w:t>i</w:t>
      </w:r>
      <w:r w:rsidRPr="0002007D">
        <w:rPr>
          <w:rFonts w:ascii="Times New Roman" w:hAnsi="Times New Roman"/>
          <w:sz w:val="20"/>
          <w:szCs w:val="20"/>
          <w:vertAlign w:val="subscript"/>
        </w:rPr>
        <w:t>2,</w:t>
      </w:r>
      <w:r w:rsidRPr="0002007D">
        <w:rPr>
          <w:rFonts w:ascii="Times New Roman" w:hAnsi="Times New Roman"/>
          <w:sz w:val="20"/>
          <w:szCs w:val="20"/>
        </w:rPr>
        <w:t xml:space="preserve"> and boundary layer thickness constants, C, at different temperatures are given in Table </w:t>
      </w:r>
      <w:r w:rsidR="00652347" w:rsidRPr="0002007D">
        <w:rPr>
          <w:rFonts w:ascii="Times New Roman" w:hAnsi="Times New Roman"/>
          <w:sz w:val="20"/>
          <w:szCs w:val="20"/>
        </w:rPr>
        <w:t>1</w:t>
      </w:r>
      <w:r w:rsidRPr="0002007D">
        <w:rPr>
          <w:rFonts w:ascii="Times New Roman" w:hAnsi="Times New Roman"/>
          <w:sz w:val="20"/>
          <w:szCs w:val="20"/>
        </w:rPr>
        <w:t xml:space="preserve">. The values of </w:t>
      </w:r>
      <w:r w:rsidRPr="0002007D">
        <w:rPr>
          <w:rFonts w:ascii="Times New Roman" w:hAnsi="Times New Roman"/>
          <w:iCs/>
          <w:sz w:val="20"/>
          <w:szCs w:val="20"/>
        </w:rPr>
        <w:t>k</w:t>
      </w:r>
      <w:r w:rsidRPr="0002007D">
        <w:rPr>
          <w:rFonts w:ascii="Times New Roman" w:hAnsi="Times New Roman"/>
          <w:iCs/>
          <w:sz w:val="20"/>
          <w:szCs w:val="20"/>
          <w:vertAlign w:val="subscript"/>
        </w:rPr>
        <w:t>i</w:t>
      </w:r>
      <w:r w:rsidRPr="0002007D">
        <w:rPr>
          <w:rFonts w:ascii="Times New Roman" w:hAnsi="Times New Roman"/>
          <w:sz w:val="20"/>
          <w:szCs w:val="20"/>
          <w:vertAlign w:val="subscript"/>
        </w:rPr>
        <w:t>1</w:t>
      </w:r>
      <w:r w:rsidRPr="0002007D">
        <w:rPr>
          <w:rFonts w:ascii="Times New Roman" w:hAnsi="Times New Roman"/>
          <w:sz w:val="20"/>
          <w:szCs w:val="20"/>
        </w:rPr>
        <w:t xml:space="preserve"> and </w:t>
      </w:r>
      <w:r w:rsidRPr="0002007D">
        <w:rPr>
          <w:rFonts w:ascii="Times New Roman" w:hAnsi="Times New Roman"/>
          <w:iCs/>
          <w:sz w:val="20"/>
          <w:szCs w:val="20"/>
        </w:rPr>
        <w:t>k</w:t>
      </w:r>
      <w:r w:rsidRPr="0002007D">
        <w:rPr>
          <w:rFonts w:ascii="Times New Roman" w:hAnsi="Times New Roman"/>
          <w:iCs/>
          <w:sz w:val="20"/>
          <w:szCs w:val="20"/>
          <w:vertAlign w:val="subscript"/>
        </w:rPr>
        <w:t>i</w:t>
      </w:r>
      <w:r w:rsidRPr="0002007D">
        <w:rPr>
          <w:rFonts w:ascii="Times New Roman" w:hAnsi="Times New Roman"/>
          <w:sz w:val="20"/>
          <w:szCs w:val="20"/>
          <w:vertAlign w:val="subscript"/>
        </w:rPr>
        <w:t>2</w:t>
      </w:r>
      <w:r w:rsidRPr="0002007D">
        <w:rPr>
          <w:rFonts w:ascii="Times New Roman" w:hAnsi="Times New Roman"/>
          <w:sz w:val="20"/>
          <w:szCs w:val="20"/>
        </w:rPr>
        <w:t xml:space="preserve"> represent diffusion rates of the surface adsorption and intraparticle diffusion stages, respectively. </w:t>
      </w:r>
      <w:r w:rsidR="00004FCD" w:rsidRPr="0002007D">
        <w:rPr>
          <w:rFonts w:ascii="Times New Roman" w:hAnsi="Times New Roman"/>
          <w:sz w:val="20"/>
          <w:szCs w:val="20"/>
        </w:rPr>
        <w:t>Initially, Cd (II) ions uptake by the exterior surface of turmeric powder was rapid. Followed by saturation of exterior surface, the Cd (II) ions were adsorbed by the interior particle surfaces by entering into the adsorbent particles through the pores within the particles. Gradually, the diffusion rate became slower with decrease in the adsorbate concentration and eventually diffusion equilibrium was attained.</w:t>
      </w:r>
      <w:r w:rsidRPr="0002007D">
        <w:rPr>
          <w:rFonts w:ascii="Times New Roman" w:hAnsi="Times New Roman"/>
          <w:sz w:val="20"/>
          <w:szCs w:val="20"/>
        </w:rPr>
        <w:t xml:space="preserve"> Low</w:t>
      </w:r>
      <w:r w:rsidRPr="0002007D">
        <w:rPr>
          <w:rFonts w:ascii="Times New Roman" w:hAnsi="Times New Roman"/>
          <w:iCs/>
          <w:sz w:val="20"/>
          <w:szCs w:val="20"/>
        </w:rPr>
        <w:t xml:space="preserve"> k</w:t>
      </w:r>
      <w:r w:rsidRPr="0002007D">
        <w:rPr>
          <w:rFonts w:ascii="Times New Roman" w:hAnsi="Times New Roman"/>
          <w:iCs/>
          <w:sz w:val="20"/>
          <w:szCs w:val="20"/>
          <w:vertAlign w:val="subscript"/>
        </w:rPr>
        <w:t>i</w:t>
      </w:r>
      <w:r w:rsidRPr="0002007D">
        <w:rPr>
          <w:rFonts w:ascii="Times New Roman" w:hAnsi="Times New Roman"/>
          <w:sz w:val="20"/>
          <w:szCs w:val="20"/>
          <w:vertAlign w:val="subscript"/>
        </w:rPr>
        <w:t>2</w:t>
      </w:r>
      <w:r w:rsidRPr="0002007D">
        <w:rPr>
          <w:rFonts w:ascii="Times New Roman" w:hAnsi="Times New Roman"/>
          <w:sz w:val="20"/>
          <w:szCs w:val="20"/>
        </w:rPr>
        <w:t xml:space="preserve"> values suggest that intraparticle </w:t>
      </w:r>
      <w:r w:rsidR="00797A04" w:rsidRPr="0002007D">
        <w:rPr>
          <w:rFonts w:ascii="Times New Roman" w:hAnsi="Times New Roman"/>
          <w:sz w:val="20"/>
          <w:szCs w:val="20"/>
        </w:rPr>
        <w:t>diffusion</w:t>
      </w:r>
      <w:r w:rsidRPr="0002007D">
        <w:rPr>
          <w:rFonts w:ascii="Times New Roman" w:hAnsi="Times New Roman"/>
          <w:sz w:val="20"/>
          <w:szCs w:val="20"/>
        </w:rPr>
        <w:t xml:space="preserve"> is the rate-limiting step in adsorption process but </w:t>
      </w:r>
      <w:r w:rsidRPr="0002007D">
        <w:rPr>
          <w:rFonts w:ascii="Times New Roman" w:eastAsia="GulliverRM" w:hAnsi="Times New Roman"/>
          <w:sz w:val="20"/>
          <w:szCs w:val="20"/>
        </w:rPr>
        <w:t>the plot of q</w:t>
      </w:r>
      <w:r w:rsidRPr="0002007D">
        <w:rPr>
          <w:rFonts w:ascii="Times New Roman" w:eastAsia="GulliverRM" w:hAnsi="Times New Roman"/>
          <w:sz w:val="20"/>
          <w:szCs w:val="20"/>
          <w:vertAlign w:val="subscript"/>
        </w:rPr>
        <w:t>t</w:t>
      </w:r>
      <w:r w:rsidRPr="0002007D">
        <w:rPr>
          <w:rFonts w:ascii="Times New Roman" w:eastAsia="GulliverRM" w:hAnsi="Times New Roman"/>
          <w:sz w:val="20"/>
          <w:szCs w:val="20"/>
        </w:rPr>
        <w:t xml:space="preserve"> versus t</w:t>
      </w:r>
      <w:r w:rsidRPr="0002007D">
        <w:rPr>
          <w:rFonts w:ascii="Times New Roman" w:eastAsia="GulliverRM" w:hAnsi="Times New Roman"/>
          <w:sz w:val="20"/>
          <w:szCs w:val="20"/>
          <w:vertAlign w:val="superscript"/>
        </w:rPr>
        <w:t>1/2</w:t>
      </w:r>
      <w:r w:rsidRPr="0002007D">
        <w:rPr>
          <w:rFonts w:ascii="Times New Roman" w:eastAsia="GulliverRM" w:hAnsi="Times New Roman"/>
          <w:sz w:val="20"/>
          <w:szCs w:val="20"/>
        </w:rPr>
        <w:t xml:space="preserve"> did not</w:t>
      </w:r>
      <w:r w:rsidRPr="0002007D">
        <w:rPr>
          <w:rFonts w:ascii="Times New Roman" w:hAnsi="Times New Roman"/>
          <w:sz w:val="20"/>
          <w:szCs w:val="20"/>
        </w:rPr>
        <w:t xml:space="preserve"> yield a straight line passing through the origin. Therefore the adsorption rate for the </w:t>
      </w:r>
      <w:r w:rsidR="00797A04" w:rsidRPr="0002007D">
        <w:rPr>
          <w:rFonts w:ascii="Times New Roman" w:hAnsi="Times New Roman"/>
          <w:sz w:val="20"/>
          <w:szCs w:val="20"/>
        </w:rPr>
        <w:t>Cd (</w:t>
      </w:r>
      <w:r w:rsidRPr="0002007D">
        <w:rPr>
          <w:rFonts w:ascii="Times New Roman" w:hAnsi="Times New Roman"/>
          <w:sz w:val="20"/>
          <w:szCs w:val="20"/>
        </w:rPr>
        <w:t>II) adsorption onto turmeric powder is not solely pore diffusion controlled.</w:t>
      </w:r>
    </w:p>
    <w:p w:rsidR="00D4324F" w:rsidRPr="0002007D" w:rsidRDefault="00D4324F" w:rsidP="0002007D">
      <w:pPr>
        <w:autoSpaceDE w:val="0"/>
        <w:autoSpaceDN w:val="0"/>
        <w:adjustRightInd w:val="0"/>
        <w:spacing w:after="0" w:line="240" w:lineRule="auto"/>
        <w:jc w:val="both"/>
        <w:rPr>
          <w:rFonts w:ascii="Times New Roman" w:hAnsi="Times New Roman"/>
          <w:sz w:val="20"/>
          <w:szCs w:val="20"/>
        </w:rPr>
      </w:pPr>
    </w:p>
    <w:p w:rsidR="00D4324F" w:rsidRPr="0002007D" w:rsidRDefault="00D4324F" w:rsidP="0002007D">
      <w:pPr>
        <w:pStyle w:val="ListParagraph"/>
        <w:numPr>
          <w:ilvl w:val="2"/>
          <w:numId w:val="4"/>
        </w:numPr>
        <w:autoSpaceDE w:val="0"/>
        <w:autoSpaceDN w:val="0"/>
        <w:adjustRightInd w:val="0"/>
        <w:ind w:left="0" w:firstLine="0"/>
        <w:jc w:val="both"/>
        <w:outlineLvl w:val="0"/>
        <w:rPr>
          <w:rFonts w:eastAsia="GulliverRM"/>
          <w:b/>
          <w:sz w:val="20"/>
          <w:szCs w:val="20"/>
        </w:rPr>
      </w:pPr>
      <w:r w:rsidRPr="0002007D">
        <w:rPr>
          <w:rFonts w:eastAsia="GulliverRM"/>
          <w:b/>
          <w:sz w:val="20"/>
          <w:szCs w:val="20"/>
        </w:rPr>
        <w:t>Activation Energy</w:t>
      </w:r>
    </w:p>
    <w:p w:rsidR="009767FB" w:rsidRPr="0002007D" w:rsidRDefault="00D4324F" w:rsidP="0002007D">
      <w:pPr>
        <w:autoSpaceDE w:val="0"/>
        <w:autoSpaceDN w:val="0"/>
        <w:adjustRightInd w:val="0"/>
        <w:spacing w:after="0" w:line="240" w:lineRule="auto"/>
        <w:jc w:val="both"/>
        <w:rPr>
          <w:rFonts w:ascii="Times New Roman" w:hAnsi="Times New Roman"/>
          <w:sz w:val="20"/>
          <w:szCs w:val="20"/>
        </w:rPr>
      </w:pPr>
      <w:r w:rsidRPr="0002007D">
        <w:rPr>
          <w:rFonts w:ascii="Times New Roman" w:hAnsi="Times New Roman"/>
          <w:sz w:val="20"/>
          <w:szCs w:val="20"/>
        </w:rPr>
        <w:t>The values of activation energies were calculated from the slope of plot of ln</w:t>
      </w:r>
      <w:r w:rsidRPr="0002007D">
        <w:rPr>
          <w:rFonts w:ascii="Times New Roman" w:hAnsi="Times New Roman"/>
          <w:iCs/>
          <w:sz w:val="20"/>
          <w:szCs w:val="20"/>
        </w:rPr>
        <w:t>k</w:t>
      </w:r>
      <w:r w:rsidRPr="0002007D">
        <w:rPr>
          <w:rFonts w:ascii="Times New Roman" w:hAnsi="Times New Roman"/>
          <w:sz w:val="20"/>
          <w:szCs w:val="20"/>
          <w:vertAlign w:val="subscript"/>
        </w:rPr>
        <w:t>2</w:t>
      </w:r>
      <w:r w:rsidRPr="0002007D">
        <w:rPr>
          <w:rFonts w:ascii="Times New Roman" w:hAnsi="Times New Roman"/>
          <w:sz w:val="20"/>
          <w:szCs w:val="20"/>
        </w:rPr>
        <w:t xml:space="preserve"> versus 1/</w:t>
      </w:r>
      <w:r w:rsidRPr="0002007D">
        <w:rPr>
          <w:rFonts w:ascii="Times New Roman" w:hAnsi="Times New Roman"/>
          <w:iCs/>
          <w:sz w:val="20"/>
          <w:szCs w:val="20"/>
        </w:rPr>
        <w:t>T</w:t>
      </w:r>
      <w:r w:rsidR="009767FB" w:rsidRPr="0002007D">
        <w:rPr>
          <w:rFonts w:ascii="Times New Roman" w:hAnsi="Times New Roman"/>
          <w:iCs/>
          <w:sz w:val="20"/>
          <w:szCs w:val="20"/>
        </w:rPr>
        <w:t xml:space="preserve"> (Figure 5)</w:t>
      </w:r>
      <w:r w:rsidRPr="0002007D">
        <w:rPr>
          <w:rFonts w:ascii="Times New Roman" w:hAnsi="Times New Roman"/>
          <w:sz w:val="20"/>
          <w:szCs w:val="20"/>
        </w:rPr>
        <w:t>, which was found to be 0.82 kJ mol</w:t>
      </w:r>
      <w:r w:rsidRPr="0002007D">
        <w:rPr>
          <w:rFonts w:ascii="Times New Roman" w:hAnsi="Times New Roman"/>
          <w:sz w:val="20"/>
          <w:szCs w:val="20"/>
          <w:vertAlign w:val="superscript"/>
        </w:rPr>
        <w:t>-1</w:t>
      </w:r>
      <w:r w:rsidRPr="0002007D">
        <w:rPr>
          <w:rFonts w:ascii="Times New Roman" w:hAnsi="Times New Roman"/>
          <w:sz w:val="20"/>
          <w:szCs w:val="20"/>
        </w:rPr>
        <w:t xml:space="preserve"> for </w:t>
      </w:r>
      <w:r w:rsidR="00295AD3" w:rsidRPr="0002007D">
        <w:rPr>
          <w:rFonts w:ascii="Times New Roman" w:hAnsi="Times New Roman"/>
          <w:sz w:val="20"/>
          <w:szCs w:val="20"/>
        </w:rPr>
        <w:t xml:space="preserve">aqueous </w:t>
      </w:r>
      <w:r w:rsidR="00797A04" w:rsidRPr="0002007D">
        <w:rPr>
          <w:rFonts w:ascii="Times New Roman" w:hAnsi="Times New Roman"/>
          <w:sz w:val="20"/>
          <w:szCs w:val="20"/>
        </w:rPr>
        <w:t>Cd (</w:t>
      </w:r>
      <w:r w:rsidRPr="0002007D">
        <w:rPr>
          <w:rFonts w:ascii="Times New Roman" w:hAnsi="Times New Roman"/>
          <w:sz w:val="20"/>
          <w:szCs w:val="20"/>
        </w:rPr>
        <w:t xml:space="preserve">II) adsorption onto turmeric powder. The rate controlling step can be characterized partly by its activation </w:t>
      </w:r>
      <w:r w:rsidR="00295AD3" w:rsidRPr="0002007D">
        <w:rPr>
          <w:rFonts w:ascii="Times New Roman" w:hAnsi="Times New Roman"/>
          <w:sz w:val="20"/>
          <w:szCs w:val="20"/>
        </w:rPr>
        <w:t>energy.</w:t>
      </w:r>
      <w:r w:rsidRPr="0002007D">
        <w:rPr>
          <w:rFonts w:ascii="Times New Roman" w:hAnsi="Times New Roman"/>
          <w:sz w:val="20"/>
          <w:szCs w:val="20"/>
        </w:rPr>
        <w:t xml:space="preserve"> </w:t>
      </w:r>
      <w:r w:rsidR="00295AD3" w:rsidRPr="0002007D">
        <w:rPr>
          <w:rFonts w:ascii="Times New Roman" w:hAnsi="Times New Roman"/>
          <w:sz w:val="20"/>
          <w:szCs w:val="20"/>
        </w:rPr>
        <w:t>Values</w:t>
      </w:r>
      <w:r w:rsidRPr="0002007D">
        <w:rPr>
          <w:rFonts w:ascii="Times New Roman" w:hAnsi="Times New Roman"/>
          <w:sz w:val="20"/>
          <w:szCs w:val="20"/>
        </w:rPr>
        <w:t xml:space="preserve"> of activation energy can provide information about the type of adsorption. Low activation energies (5–40 kJ mol</w:t>
      </w:r>
      <w:r w:rsidRPr="0002007D">
        <w:rPr>
          <w:rFonts w:ascii="Times New Roman" w:hAnsi="Times New Roman"/>
          <w:sz w:val="20"/>
          <w:szCs w:val="20"/>
          <w:vertAlign w:val="superscript"/>
        </w:rPr>
        <w:t>-1</w:t>
      </w:r>
      <w:r w:rsidRPr="0002007D">
        <w:rPr>
          <w:rFonts w:ascii="Times New Roman" w:hAnsi="Times New Roman"/>
          <w:sz w:val="20"/>
          <w:szCs w:val="20"/>
        </w:rPr>
        <w:t>) are associated with physisorption, whereas higher activation energies (40–800 kJ mol</w:t>
      </w:r>
      <w:r w:rsidRPr="0002007D">
        <w:rPr>
          <w:rFonts w:ascii="Times New Roman" w:hAnsi="Times New Roman"/>
          <w:sz w:val="20"/>
          <w:szCs w:val="20"/>
          <w:vertAlign w:val="superscript"/>
        </w:rPr>
        <w:t>-1</w:t>
      </w:r>
      <w:r w:rsidRPr="0002007D">
        <w:rPr>
          <w:rFonts w:ascii="Times New Roman" w:hAnsi="Times New Roman"/>
          <w:sz w:val="20"/>
          <w:szCs w:val="20"/>
        </w:rPr>
        <w:t xml:space="preserve">) are indicative of chemisorption </w:t>
      </w:r>
      <w:r w:rsidR="00FD6054" w:rsidRPr="0002007D">
        <w:rPr>
          <w:rFonts w:ascii="Times New Roman" w:hAnsi="Times New Roman"/>
          <w:sz w:val="20"/>
          <w:szCs w:val="20"/>
        </w:rPr>
        <w:fldChar w:fldCharType="begin" w:fldLock="1"/>
      </w:r>
      <w:r w:rsidR="00E06A4F" w:rsidRPr="0002007D">
        <w:rPr>
          <w:rFonts w:ascii="Times New Roman" w:hAnsi="Times New Roman"/>
          <w:sz w:val="20"/>
          <w:szCs w:val="20"/>
        </w:rPr>
        <w:instrText>ADDIN CSL_CITATION { "citationItems" : [ { "id" : "ITEM-1", "itemData" : { "DOI" : "10.1007/s11356-015-4866-z", "ISSN" : "1614-7499", "abstract" : "Silica combined with 2\u00a0{%} multiwall carbon nanotubes (SiO2-CNT) was synthesized and characterized. Its sorption efficacy was investigated for the Hg(II) removal from an aqueous solution. The effect of pH on the percentage removal by the prepared material was examined in the range from 3 to 7. The adsorption kinetics were well fitted by using a pseudo-second-order model at various initial Hg(II) concentrations with R 2 of &gt;0.99. The experimental data were plotted using the interparticle diffusion model, which indicated that the interparticle diffusion is not the only rate-limiting step. The data is well described by the Freundlich isotherm equation. The activation energy (Ea) for adsorption was 12.7\u00a0kJ\u00a0mol\u22121, indicating the process is to be physisorption. Consistent with an endothermic process, an increase in the temperature resulted in increasing mercury removal with a \u2206Ho of 13.3\u00a0kJ/mol and a \u2206So 67.5\u00a0J/mol\u00a0K. The experimental results demonstrate that the combining of silica and nanotubes is a promising alternative material, which can be used to remove the mercury from wastewaters.", "author" : [ { "dropping-particle" : "", "family" : "Saleh", "given" : "Tawfik A", "non-dropping-particle" : "", "parse-names" : false, "suffix" : "" } ], "container-title" : "Environmental Science and Pollution Research", "id" : "ITEM-1", "issue" : "21", "issued" : { "date-parts" : [ [ "2015" ] ] }, "page" : "16721-16731", "title" : "Isotherm, kinetic, and thermodynamic studies on Hg(II) adsorption from aqueous solution by silica- multiwall carbon nanotubes", "type" : "article-journal", "volume" : "22" }, "uris" : [ "http://www.mendeley.com/documents/?uuid=54159045-7b64-495d-9001-6dfcea693884" ] } ], "mendeley" : { "formattedCitation" : "[38]", "plainTextFormattedCitation" : "[38]", "previouslyFormattedCitation" : "[38]" }, "properties" : { "noteIndex" : 0 }, "schema" : "https://github.com/citation-style-language/schema/raw/master/csl-citation.json" }</w:instrText>
      </w:r>
      <w:r w:rsidR="00FD6054" w:rsidRPr="0002007D">
        <w:rPr>
          <w:rFonts w:ascii="Times New Roman" w:hAnsi="Times New Roman"/>
          <w:sz w:val="20"/>
          <w:szCs w:val="20"/>
        </w:rPr>
        <w:fldChar w:fldCharType="separate"/>
      </w:r>
      <w:r w:rsidR="00F82BD3" w:rsidRPr="0002007D">
        <w:rPr>
          <w:rFonts w:ascii="Times New Roman" w:hAnsi="Times New Roman"/>
          <w:noProof/>
          <w:sz w:val="20"/>
          <w:szCs w:val="20"/>
        </w:rPr>
        <w:t>[38]</w:t>
      </w:r>
      <w:r w:rsidR="00FD6054" w:rsidRPr="0002007D">
        <w:rPr>
          <w:rFonts w:ascii="Times New Roman" w:hAnsi="Times New Roman"/>
          <w:sz w:val="20"/>
          <w:szCs w:val="20"/>
        </w:rPr>
        <w:fldChar w:fldCharType="end"/>
      </w:r>
      <w:r w:rsidRPr="0002007D">
        <w:rPr>
          <w:rFonts w:ascii="Times New Roman" w:hAnsi="Times New Roman"/>
          <w:sz w:val="20"/>
          <w:szCs w:val="20"/>
        </w:rPr>
        <w:t xml:space="preserve">. </w:t>
      </w:r>
    </w:p>
    <w:p w:rsidR="009767FB" w:rsidRPr="0002007D" w:rsidRDefault="009767FB" w:rsidP="0002007D">
      <w:pPr>
        <w:autoSpaceDE w:val="0"/>
        <w:autoSpaceDN w:val="0"/>
        <w:adjustRightInd w:val="0"/>
        <w:spacing w:after="0" w:line="240" w:lineRule="auto"/>
        <w:jc w:val="both"/>
        <w:rPr>
          <w:rFonts w:ascii="Times New Roman" w:hAnsi="Times New Roman"/>
          <w:sz w:val="20"/>
          <w:szCs w:val="20"/>
        </w:rPr>
      </w:pPr>
      <w:r w:rsidRPr="0002007D">
        <w:rPr>
          <w:rFonts w:ascii="Times New Roman" w:hAnsi="Times New Roman"/>
          <w:noProof/>
          <w:sz w:val="20"/>
          <w:szCs w:val="20"/>
          <w:lang w:val="en-US"/>
        </w:rPr>
        <w:drawing>
          <wp:inline distT="0" distB="0" distL="0" distR="0" wp14:anchorId="3B920F1B" wp14:editId="6D5A4A8F">
            <wp:extent cx="2600325" cy="1800000"/>
            <wp:effectExtent l="0" t="0" r="9525" b="10160"/>
            <wp:docPr id="2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767FB" w:rsidRPr="0002007D" w:rsidRDefault="009767FB" w:rsidP="0013687B">
      <w:pPr>
        <w:pStyle w:val="Caption"/>
        <w:spacing w:after="0"/>
        <w:jc w:val="center"/>
        <w:rPr>
          <w:color w:val="auto"/>
          <w:sz w:val="20"/>
          <w:szCs w:val="20"/>
        </w:rPr>
      </w:pPr>
      <w:r w:rsidRPr="0002007D">
        <w:rPr>
          <w:color w:val="auto"/>
          <w:sz w:val="20"/>
          <w:szCs w:val="20"/>
        </w:rPr>
        <w:t>Fig</w:t>
      </w:r>
      <w:r w:rsidR="00EB4F4E" w:rsidRPr="0002007D">
        <w:rPr>
          <w:color w:val="auto"/>
          <w:sz w:val="20"/>
          <w:szCs w:val="20"/>
        </w:rPr>
        <w:t>.</w:t>
      </w:r>
      <w:r w:rsidRPr="0002007D">
        <w:rPr>
          <w:color w:val="auto"/>
          <w:sz w:val="20"/>
          <w:szCs w:val="20"/>
        </w:rPr>
        <w:t xml:space="preserve"> 5 lnk</w:t>
      </w:r>
      <w:r w:rsidRPr="0002007D">
        <w:rPr>
          <w:color w:val="auto"/>
          <w:sz w:val="20"/>
          <w:szCs w:val="20"/>
          <w:vertAlign w:val="subscript"/>
        </w:rPr>
        <w:t>2</w:t>
      </w:r>
      <w:r w:rsidRPr="0002007D">
        <w:rPr>
          <w:color w:val="auto"/>
          <w:sz w:val="20"/>
          <w:szCs w:val="20"/>
        </w:rPr>
        <w:t xml:space="preserve"> versus 1/T for the activation parameter for Cd(II) adsorption onto turmeric powder</w:t>
      </w:r>
    </w:p>
    <w:p w:rsidR="00D4324F" w:rsidRPr="0002007D" w:rsidRDefault="00B073AE" w:rsidP="0002007D">
      <w:pPr>
        <w:autoSpaceDE w:val="0"/>
        <w:autoSpaceDN w:val="0"/>
        <w:adjustRightInd w:val="0"/>
        <w:spacing w:after="0" w:line="240" w:lineRule="auto"/>
        <w:jc w:val="both"/>
        <w:rPr>
          <w:rFonts w:ascii="Times New Roman" w:hAnsi="Times New Roman"/>
          <w:sz w:val="20"/>
          <w:szCs w:val="20"/>
        </w:rPr>
      </w:pPr>
      <w:r w:rsidRPr="0002007D">
        <w:rPr>
          <w:rFonts w:ascii="Times New Roman" w:hAnsi="Times New Roman"/>
          <w:sz w:val="20"/>
          <w:szCs w:val="20"/>
        </w:rPr>
        <w:t>T</w:t>
      </w:r>
      <w:r w:rsidR="00D4324F" w:rsidRPr="0002007D">
        <w:rPr>
          <w:rFonts w:ascii="Times New Roman" w:hAnsi="Times New Roman"/>
          <w:sz w:val="20"/>
          <w:szCs w:val="20"/>
        </w:rPr>
        <w:t xml:space="preserve">he results obtained for the adsorption of </w:t>
      </w:r>
      <w:r w:rsidR="00295AD3" w:rsidRPr="0002007D">
        <w:rPr>
          <w:rFonts w:ascii="Times New Roman" w:hAnsi="Times New Roman"/>
          <w:sz w:val="20"/>
          <w:szCs w:val="20"/>
        </w:rPr>
        <w:t xml:space="preserve">aqueous </w:t>
      </w:r>
      <w:r w:rsidR="00D4324F" w:rsidRPr="0002007D">
        <w:rPr>
          <w:rFonts w:ascii="Times New Roman" w:hAnsi="Times New Roman"/>
          <w:sz w:val="20"/>
          <w:szCs w:val="20"/>
        </w:rPr>
        <w:t>Cd(II) onto turmeric powder indicate</w:t>
      </w:r>
      <w:r w:rsidR="00295AD3" w:rsidRPr="0002007D">
        <w:rPr>
          <w:rFonts w:ascii="Times New Roman" w:hAnsi="Times New Roman"/>
          <w:sz w:val="20"/>
          <w:szCs w:val="20"/>
        </w:rPr>
        <w:t>d</w:t>
      </w:r>
      <w:r w:rsidR="00D4324F" w:rsidRPr="0002007D">
        <w:rPr>
          <w:rFonts w:ascii="Times New Roman" w:hAnsi="Times New Roman"/>
          <w:sz w:val="20"/>
          <w:szCs w:val="20"/>
        </w:rPr>
        <w:t xml:space="preserve"> low energy requirements and can be associated with physisorption because weak attractive forces </w:t>
      </w:r>
      <w:r w:rsidR="00295AD3" w:rsidRPr="0002007D">
        <w:rPr>
          <w:rFonts w:ascii="Times New Roman" w:hAnsi="Times New Roman"/>
          <w:sz w:val="20"/>
          <w:szCs w:val="20"/>
        </w:rPr>
        <w:t>were</w:t>
      </w:r>
      <w:r w:rsidR="00D4324F" w:rsidRPr="0002007D">
        <w:rPr>
          <w:rFonts w:ascii="Times New Roman" w:hAnsi="Times New Roman"/>
          <w:sz w:val="20"/>
          <w:szCs w:val="20"/>
        </w:rPr>
        <w:t xml:space="preserve"> involved in physical adsorption. Th</w:t>
      </w:r>
      <w:r w:rsidR="00295AD3" w:rsidRPr="0002007D">
        <w:rPr>
          <w:rFonts w:ascii="Times New Roman" w:hAnsi="Times New Roman"/>
          <w:sz w:val="20"/>
          <w:szCs w:val="20"/>
        </w:rPr>
        <w:t>erefore</w:t>
      </w:r>
      <w:r w:rsidR="00D4324F" w:rsidRPr="0002007D">
        <w:rPr>
          <w:rFonts w:ascii="Times New Roman" w:hAnsi="Times New Roman"/>
          <w:sz w:val="20"/>
          <w:szCs w:val="20"/>
        </w:rPr>
        <w:t xml:space="preserve">, the affinity of turmeric powder for Cd(II) ions may be attributed to Van der Waals forces or electrostatic attractions. </w:t>
      </w:r>
    </w:p>
    <w:p w:rsidR="00D4324F" w:rsidRPr="0002007D" w:rsidRDefault="00D4324F" w:rsidP="0002007D">
      <w:pPr>
        <w:autoSpaceDE w:val="0"/>
        <w:autoSpaceDN w:val="0"/>
        <w:adjustRightInd w:val="0"/>
        <w:spacing w:after="0" w:line="240" w:lineRule="auto"/>
        <w:jc w:val="both"/>
        <w:rPr>
          <w:rFonts w:ascii="Times New Roman" w:hAnsi="Times New Roman"/>
          <w:sz w:val="20"/>
          <w:szCs w:val="20"/>
        </w:rPr>
      </w:pPr>
    </w:p>
    <w:p w:rsidR="00D4324F" w:rsidRPr="0013687B" w:rsidRDefault="009E245F" w:rsidP="0002007D">
      <w:pPr>
        <w:pStyle w:val="ListParagraph"/>
        <w:numPr>
          <w:ilvl w:val="0"/>
          <w:numId w:val="4"/>
        </w:numPr>
        <w:autoSpaceDE w:val="0"/>
        <w:autoSpaceDN w:val="0"/>
        <w:adjustRightInd w:val="0"/>
        <w:ind w:left="0" w:firstLine="0"/>
        <w:jc w:val="both"/>
        <w:rPr>
          <w:rFonts w:asciiTheme="minorBidi" w:hAnsiTheme="minorBidi" w:cstheme="minorBidi"/>
          <w:b/>
          <w:sz w:val="20"/>
          <w:szCs w:val="20"/>
        </w:rPr>
      </w:pPr>
      <w:r w:rsidRPr="0013687B">
        <w:rPr>
          <w:rFonts w:asciiTheme="minorBidi" w:hAnsiTheme="minorBidi" w:cstheme="minorBidi"/>
          <w:b/>
          <w:sz w:val="20"/>
          <w:szCs w:val="20"/>
        </w:rPr>
        <w:t>CONCLUSION</w:t>
      </w:r>
    </w:p>
    <w:p w:rsidR="00A37B00" w:rsidRDefault="00A37B00" w:rsidP="0002007D">
      <w:pPr>
        <w:spacing w:after="0" w:line="240" w:lineRule="auto"/>
        <w:jc w:val="both"/>
        <w:rPr>
          <w:rFonts w:ascii="Times New Roman" w:hAnsi="Times New Roman"/>
          <w:sz w:val="20"/>
          <w:szCs w:val="20"/>
        </w:rPr>
      </w:pPr>
      <w:r w:rsidRPr="0002007D">
        <w:rPr>
          <w:rFonts w:ascii="Times New Roman" w:hAnsi="Times New Roman"/>
          <w:sz w:val="20"/>
          <w:szCs w:val="20"/>
        </w:rPr>
        <w:t xml:space="preserve">Present work was aimed </w:t>
      </w:r>
      <w:r w:rsidR="0013687B">
        <w:rPr>
          <w:rFonts w:ascii="Times New Roman" w:hAnsi="Times New Roman"/>
          <w:sz w:val="20"/>
          <w:szCs w:val="20"/>
        </w:rPr>
        <w:t xml:space="preserve">at </w:t>
      </w:r>
      <w:r w:rsidRPr="0002007D">
        <w:rPr>
          <w:rFonts w:ascii="Times New Roman" w:hAnsi="Times New Roman"/>
          <w:sz w:val="20"/>
          <w:szCs w:val="20"/>
        </w:rPr>
        <w:t>to understand kinetics mechanism of the adsorption of aqueous C</w:t>
      </w:r>
      <w:r w:rsidR="00F22946" w:rsidRPr="0002007D">
        <w:rPr>
          <w:rFonts w:ascii="Times New Roman" w:hAnsi="Times New Roman"/>
          <w:sz w:val="20"/>
          <w:szCs w:val="20"/>
        </w:rPr>
        <w:t>d</w:t>
      </w:r>
      <w:r w:rsidRPr="0002007D">
        <w:rPr>
          <w:rFonts w:ascii="Times New Roman" w:hAnsi="Times New Roman"/>
          <w:sz w:val="20"/>
          <w:szCs w:val="20"/>
        </w:rPr>
        <w:t xml:space="preserve"> (II) onto turmeric because it would be useful in determination and evaluation of turmeric’s adsorption efficiency. Various reaction and diffusion based models were applied on experimental data.   It was found that aqueous C</w:t>
      </w:r>
      <w:r w:rsidR="00F22946" w:rsidRPr="0002007D">
        <w:rPr>
          <w:rFonts w:ascii="Times New Roman" w:hAnsi="Times New Roman"/>
          <w:sz w:val="20"/>
          <w:szCs w:val="20"/>
        </w:rPr>
        <w:t xml:space="preserve">d </w:t>
      </w:r>
      <w:r w:rsidRPr="0002007D">
        <w:rPr>
          <w:rFonts w:ascii="Times New Roman" w:hAnsi="Times New Roman"/>
          <w:sz w:val="20"/>
          <w:szCs w:val="20"/>
        </w:rPr>
        <w:t>(II) adsorption onto turmeric followed pseudo-second order and Elovich kinetic models. Moreover, the values of activation energies for adsorption of aqueous C</w:t>
      </w:r>
      <w:r w:rsidR="00F22946" w:rsidRPr="0002007D">
        <w:rPr>
          <w:rFonts w:ascii="Times New Roman" w:hAnsi="Times New Roman"/>
          <w:sz w:val="20"/>
          <w:szCs w:val="20"/>
        </w:rPr>
        <w:t>d</w:t>
      </w:r>
      <w:r w:rsidRPr="0002007D">
        <w:rPr>
          <w:rFonts w:ascii="Times New Roman" w:hAnsi="Times New Roman"/>
          <w:sz w:val="20"/>
          <w:szCs w:val="20"/>
        </w:rPr>
        <w:t xml:space="preserve"> (II) onto turmeric were also determined using slope of the lnk</w:t>
      </w:r>
      <w:r w:rsidRPr="0002007D">
        <w:rPr>
          <w:rFonts w:ascii="Times New Roman" w:hAnsi="Times New Roman"/>
          <w:sz w:val="20"/>
          <w:szCs w:val="20"/>
          <w:vertAlign w:val="subscript"/>
        </w:rPr>
        <w:t>2</w:t>
      </w:r>
      <w:r w:rsidRPr="0002007D">
        <w:rPr>
          <w:rFonts w:ascii="Times New Roman" w:hAnsi="Times New Roman"/>
          <w:sz w:val="20"/>
          <w:szCs w:val="20"/>
        </w:rPr>
        <w:t xml:space="preserve"> versus 1/T plot, which was found to be </w:t>
      </w:r>
      <w:r w:rsidR="00F22946" w:rsidRPr="0002007D">
        <w:rPr>
          <w:rFonts w:ascii="Times New Roman" w:eastAsia="Times New Roman" w:hAnsi="Times New Roman"/>
          <w:sz w:val="20"/>
          <w:szCs w:val="20"/>
        </w:rPr>
        <w:t>10.82 kJ mol</w:t>
      </w:r>
      <w:r w:rsidR="00F22946" w:rsidRPr="0002007D">
        <w:rPr>
          <w:rFonts w:ascii="Times New Roman" w:eastAsia="Times New Roman" w:hAnsi="Times New Roman"/>
          <w:sz w:val="20"/>
          <w:szCs w:val="20"/>
          <w:vertAlign w:val="superscript"/>
        </w:rPr>
        <w:t>-1</w:t>
      </w:r>
      <w:r w:rsidR="00295AD3" w:rsidRPr="0002007D">
        <w:rPr>
          <w:rFonts w:ascii="Times New Roman" w:hAnsi="Times New Roman"/>
          <w:sz w:val="20"/>
          <w:szCs w:val="20"/>
        </w:rPr>
        <w:t xml:space="preserve"> suggesting weak van der Waals interactions between Cd (II) and turmeric. </w:t>
      </w:r>
    </w:p>
    <w:p w:rsidR="0013687B" w:rsidRPr="0002007D" w:rsidRDefault="0013687B" w:rsidP="0002007D">
      <w:pPr>
        <w:spacing w:after="0" w:line="240" w:lineRule="auto"/>
        <w:jc w:val="both"/>
        <w:rPr>
          <w:rFonts w:ascii="Times New Roman" w:hAnsi="Times New Roman"/>
          <w:sz w:val="20"/>
          <w:szCs w:val="20"/>
        </w:rPr>
      </w:pPr>
    </w:p>
    <w:p w:rsidR="009E245F" w:rsidRPr="0002007D" w:rsidRDefault="009E245F" w:rsidP="0002007D">
      <w:pPr>
        <w:spacing w:after="0" w:line="240" w:lineRule="auto"/>
        <w:jc w:val="both"/>
        <w:rPr>
          <w:rFonts w:ascii="Times New Roman" w:hAnsi="Times New Roman"/>
          <w:b/>
          <w:sz w:val="20"/>
          <w:szCs w:val="20"/>
        </w:rPr>
      </w:pPr>
      <w:r w:rsidRPr="0002007D">
        <w:rPr>
          <w:rFonts w:ascii="Times New Roman" w:hAnsi="Times New Roman"/>
          <w:b/>
          <w:sz w:val="20"/>
          <w:szCs w:val="20"/>
        </w:rPr>
        <w:t>REFERENCES</w:t>
      </w:r>
    </w:p>
    <w:p w:rsidR="00E06A4F" w:rsidRPr="0002007D" w:rsidRDefault="002578C8"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eastAsia="GulliverRM" w:hAnsi="Times New Roman"/>
          <w:sz w:val="20"/>
          <w:szCs w:val="20"/>
          <w:lang w:val="en-US"/>
        </w:rPr>
        <w:fldChar w:fldCharType="begin" w:fldLock="1"/>
      </w:r>
      <w:r w:rsidRPr="0002007D">
        <w:rPr>
          <w:rFonts w:ascii="Times New Roman" w:eastAsia="GulliverRM" w:hAnsi="Times New Roman"/>
          <w:sz w:val="20"/>
          <w:szCs w:val="20"/>
          <w:lang w:val="en-US"/>
        </w:rPr>
        <w:instrText xml:space="preserve">ADDIN Mendeley Bibliography CSL_BIBLIOGRAPHY </w:instrText>
      </w:r>
      <w:r w:rsidRPr="0002007D">
        <w:rPr>
          <w:rFonts w:ascii="Times New Roman" w:eastAsia="GulliverRM" w:hAnsi="Times New Roman"/>
          <w:sz w:val="20"/>
          <w:szCs w:val="20"/>
          <w:lang w:val="en-US"/>
        </w:rPr>
        <w:fldChar w:fldCharType="separate"/>
      </w:r>
      <w:r w:rsidR="00E06A4F" w:rsidRPr="0002007D">
        <w:rPr>
          <w:rFonts w:ascii="Times New Roman" w:hAnsi="Times New Roman"/>
          <w:noProof/>
          <w:sz w:val="20"/>
          <w:szCs w:val="20"/>
        </w:rPr>
        <w:t>[1]</w:t>
      </w:r>
      <w:r w:rsidR="00E06A4F" w:rsidRPr="0002007D">
        <w:rPr>
          <w:rFonts w:ascii="Times New Roman" w:hAnsi="Times New Roman"/>
          <w:noProof/>
          <w:sz w:val="20"/>
          <w:szCs w:val="20"/>
        </w:rPr>
        <w:tab/>
      </w:r>
      <w:r w:rsidR="00FE01E3" w:rsidRPr="0002007D">
        <w:rPr>
          <w:rFonts w:ascii="Times New Roman" w:hAnsi="Times New Roman"/>
          <w:noProof/>
          <w:sz w:val="20"/>
          <w:szCs w:val="20"/>
        </w:rPr>
        <w:t xml:space="preserve">Biggs, T. W. and  Jiang, B. </w:t>
      </w:r>
      <w:r w:rsidR="00E06A4F" w:rsidRPr="0002007D">
        <w:rPr>
          <w:rFonts w:ascii="Times New Roman" w:hAnsi="Times New Roman"/>
          <w:noProof/>
          <w:sz w:val="20"/>
          <w:szCs w:val="20"/>
        </w:rPr>
        <w:t xml:space="preserve"> “Soil salinity and exchangeable cations in a wastewater irrigated area, India.,” </w:t>
      </w:r>
      <w:r w:rsidR="00EE5750" w:rsidRPr="0002007D">
        <w:rPr>
          <w:rFonts w:ascii="Times New Roman" w:hAnsi="Times New Roman"/>
          <w:i/>
          <w:iCs/>
          <w:noProof/>
          <w:sz w:val="20"/>
          <w:szCs w:val="20"/>
        </w:rPr>
        <w:t>Journal of environmental quality</w:t>
      </w:r>
      <w:r w:rsidR="00E06A4F" w:rsidRPr="0002007D">
        <w:rPr>
          <w:rFonts w:ascii="Times New Roman" w:hAnsi="Times New Roman"/>
          <w:noProof/>
          <w:sz w:val="20"/>
          <w:szCs w:val="20"/>
        </w:rPr>
        <w:t xml:space="preserve">, </w:t>
      </w:r>
      <w:r w:rsidR="00E06A4F" w:rsidRPr="0002007D">
        <w:rPr>
          <w:rFonts w:ascii="Times New Roman" w:hAnsi="Times New Roman"/>
          <w:b/>
          <w:noProof/>
          <w:sz w:val="20"/>
          <w:szCs w:val="20"/>
        </w:rPr>
        <w:t>38</w:t>
      </w:r>
      <w:r w:rsidR="00F448A2" w:rsidRPr="0002007D">
        <w:rPr>
          <w:rFonts w:ascii="Times New Roman" w:hAnsi="Times New Roman"/>
          <w:b/>
          <w:noProof/>
          <w:sz w:val="20"/>
          <w:szCs w:val="20"/>
        </w:rPr>
        <w:t>(</w:t>
      </w:r>
      <w:r w:rsidR="00E06A4F" w:rsidRPr="0002007D">
        <w:rPr>
          <w:rFonts w:ascii="Times New Roman" w:hAnsi="Times New Roman"/>
          <w:b/>
          <w:noProof/>
          <w:sz w:val="20"/>
          <w:szCs w:val="20"/>
        </w:rPr>
        <w:t>3</w:t>
      </w:r>
      <w:r w:rsidR="00F448A2" w:rsidRPr="0002007D">
        <w:rPr>
          <w:rFonts w:ascii="Times New Roman" w:hAnsi="Times New Roman"/>
          <w:b/>
          <w:noProof/>
          <w:sz w:val="20"/>
          <w:szCs w:val="20"/>
        </w:rPr>
        <w:t>)</w:t>
      </w:r>
      <w:r w:rsidR="00F448A2" w:rsidRPr="0002007D">
        <w:rPr>
          <w:rFonts w:ascii="Times New Roman" w:hAnsi="Times New Roman"/>
          <w:noProof/>
          <w:sz w:val="20"/>
          <w:szCs w:val="20"/>
        </w:rPr>
        <w:t>,</w:t>
      </w:r>
      <w:r w:rsidR="00E06A4F" w:rsidRPr="0002007D">
        <w:rPr>
          <w:rFonts w:ascii="Times New Roman" w:hAnsi="Times New Roman"/>
          <w:noProof/>
          <w:sz w:val="20"/>
          <w:szCs w:val="20"/>
        </w:rPr>
        <w:t xml:space="preserve"> 887–896</w:t>
      </w:r>
      <w:r w:rsidR="00F448A2" w:rsidRPr="0002007D">
        <w:rPr>
          <w:rFonts w:ascii="Times New Roman" w:hAnsi="Times New Roman"/>
          <w:noProof/>
          <w:sz w:val="20"/>
          <w:szCs w:val="20"/>
        </w:rPr>
        <w:t>(</w:t>
      </w:r>
      <w:r w:rsidR="00E06A4F" w:rsidRPr="0002007D">
        <w:rPr>
          <w:rFonts w:ascii="Times New Roman" w:hAnsi="Times New Roman"/>
          <w:noProof/>
          <w:sz w:val="20"/>
          <w:szCs w:val="20"/>
        </w:rPr>
        <w:t>2009</w:t>
      </w:r>
      <w:r w:rsidR="00F448A2" w:rsidRPr="0002007D">
        <w:rPr>
          <w:rFonts w:ascii="Times New Roman" w:hAnsi="Times New Roman"/>
          <w:noProof/>
          <w:sz w:val="20"/>
          <w:szCs w:val="20"/>
        </w:rPr>
        <w:t>)</w:t>
      </w:r>
      <w:r w:rsidR="00E06A4F"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[2]</w:t>
      </w:r>
      <w:r w:rsidRPr="0002007D">
        <w:rPr>
          <w:rFonts w:ascii="Times New Roman" w:hAnsi="Times New Roman"/>
          <w:noProof/>
          <w:sz w:val="20"/>
          <w:szCs w:val="20"/>
        </w:rPr>
        <w:tab/>
        <w:t xml:space="preserve">W. H. O. (WHO), </w:t>
      </w:r>
      <w:r w:rsidRPr="0002007D">
        <w:rPr>
          <w:rFonts w:ascii="Times New Roman" w:hAnsi="Times New Roman"/>
          <w:iCs/>
          <w:noProof/>
          <w:sz w:val="20"/>
          <w:szCs w:val="20"/>
        </w:rPr>
        <w:t>Guidelines for the safe use of wastewater, excreta and greywater - Volume 2 Wastewater use in agriculture</w:t>
      </w:r>
      <w:r w:rsidRPr="0002007D">
        <w:rPr>
          <w:rFonts w:ascii="Times New Roman" w:hAnsi="Times New Roman"/>
          <w:noProof/>
          <w:sz w:val="20"/>
          <w:szCs w:val="20"/>
        </w:rPr>
        <w:t xml:space="preserve">. World Health Organization. Geneva., </w:t>
      </w:r>
      <w:r w:rsidR="00627A0F" w:rsidRPr="0002007D">
        <w:rPr>
          <w:rFonts w:ascii="Times New Roman" w:hAnsi="Times New Roman"/>
          <w:noProof/>
          <w:sz w:val="20"/>
          <w:szCs w:val="20"/>
        </w:rPr>
        <w:t>(</w:t>
      </w:r>
      <w:r w:rsidRPr="0002007D">
        <w:rPr>
          <w:rFonts w:ascii="Times New Roman" w:hAnsi="Times New Roman"/>
          <w:noProof/>
          <w:sz w:val="20"/>
          <w:szCs w:val="20"/>
        </w:rPr>
        <w:t>2006</w:t>
      </w:r>
      <w:r w:rsidR="00627A0F"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[3]</w:t>
      </w:r>
      <w:r w:rsidRPr="0002007D">
        <w:rPr>
          <w:rFonts w:ascii="Times New Roman" w:hAnsi="Times New Roman"/>
          <w:noProof/>
          <w:sz w:val="20"/>
          <w:szCs w:val="20"/>
        </w:rPr>
        <w:tab/>
        <w:t xml:space="preserve">Ensink, </w:t>
      </w:r>
      <w:r w:rsidR="000F7F64" w:rsidRPr="0002007D">
        <w:rPr>
          <w:rFonts w:ascii="Times New Roman" w:hAnsi="Times New Roman"/>
          <w:noProof/>
          <w:sz w:val="20"/>
          <w:szCs w:val="20"/>
        </w:rPr>
        <w:t xml:space="preserve">J. H. J., </w:t>
      </w:r>
      <w:r w:rsidRPr="0002007D">
        <w:rPr>
          <w:rFonts w:ascii="Times New Roman" w:hAnsi="Times New Roman"/>
          <w:noProof/>
          <w:sz w:val="20"/>
          <w:szCs w:val="20"/>
        </w:rPr>
        <w:t xml:space="preserve">Wim van der Hoek, </w:t>
      </w:r>
      <w:r w:rsidR="000F7F64" w:rsidRPr="0002007D">
        <w:rPr>
          <w:rFonts w:ascii="Times New Roman" w:hAnsi="Times New Roman"/>
          <w:noProof/>
          <w:sz w:val="20"/>
          <w:szCs w:val="20"/>
        </w:rPr>
        <w:t xml:space="preserve">Y. M., </w:t>
      </w:r>
      <w:r w:rsidRPr="0002007D">
        <w:rPr>
          <w:rFonts w:ascii="Times New Roman" w:hAnsi="Times New Roman"/>
          <w:noProof/>
          <w:sz w:val="20"/>
          <w:szCs w:val="20"/>
        </w:rPr>
        <w:t xml:space="preserve">Munir, </w:t>
      </w:r>
      <w:r w:rsidR="000F7F64" w:rsidRPr="0002007D">
        <w:rPr>
          <w:rFonts w:ascii="Times New Roman" w:hAnsi="Times New Roman"/>
          <w:noProof/>
          <w:sz w:val="20"/>
          <w:szCs w:val="20"/>
        </w:rPr>
        <w:t xml:space="preserve">S. </w:t>
      </w:r>
      <w:r w:rsidRPr="0002007D">
        <w:rPr>
          <w:rFonts w:ascii="Times New Roman" w:hAnsi="Times New Roman"/>
          <w:noProof/>
          <w:sz w:val="20"/>
          <w:szCs w:val="20"/>
        </w:rPr>
        <w:t>and Aslam,</w:t>
      </w:r>
      <w:r w:rsidR="000F7F64" w:rsidRPr="0002007D">
        <w:rPr>
          <w:rFonts w:ascii="Times New Roman" w:hAnsi="Times New Roman"/>
          <w:noProof/>
          <w:sz w:val="20"/>
          <w:szCs w:val="20"/>
        </w:rPr>
        <w:t xml:space="preserve"> M. R.</w:t>
      </w:r>
      <w:r w:rsidRPr="0002007D">
        <w:rPr>
          <w:rFonts w:ascii="Times New Roman" w:hAnsi="Times New Roman"/>
          <w:noProof/>
          <w:sz w:val="20"/>
          <w:szCs w:val="20"/>
        </w:rPr>
        <w:t xml:space="preserve"> “Use of untreated wastewater in peri urban agriculture in Pakistan: Risks and Opportunities.</w:t>
      </w:r>
      <w:r w:rsidR="00F448A2" w:rsidRPr="0002007D">
        <w:rPr>
          <w:rFonts w:ascii="Times New Roman" w:hAnsi="Times New Roman"/>
          <w:noProof/>
          <w:sz w:val="20"/>
          <w:szCs w:val="20"/>
        </w:rPr>
        <w:t>"</w:t>
      </w:r>
      <w:r w:rsidRPr="0002007D">
        <w:rPr>
          <w:rFonts w:ascii="Times New Roman" w:hAnsi="Times New Roman"/>
          <w:noProof/>
          <w:sz w:val="20"/>
          <w:szCs w:val="20"/>
        </w:rPr>
        <w:t xml:space="preserve"> </w:t>
      </w:r>
      <w:r w:rsidRPr="0002007D">
        <w:rPr>
          <w:rFonts w:ascii="Times New Roman" w:hAnsi="Times New Roman"/>
          <w:i/>
          <w:noProof/>
          <w:sz w:val="20"/>
          <w:szCs w:val="20"/>
        </w:rPr>
        <w:t>Research Report</w:t>
      </w:r>
      <w:r w:rsidRPr="0002007D">
        <w:rPr>
          <w:rFonts w:ascii="Times New Roman" w:hAnsi="Times New Roman"/>
          <w:noProof/>
          <w:sz w:val="20"/>
          <w:szCs w:val="20"/>
        </w:rPr>
        <w:t xml:space="preserve"> 64, </w:t>
      </w:r>
      <w:r w:rsidR="00627A0F" w:rsidRPr="0002007D">
        <w:rPr>
          <w:rFonts w:ascii="Times New Roman" w:hAnsi="Times New Roman"/>
          <w:noProof/>
          <w:sz w:val="20"/>
          <w:szCs w:val="20"/>
        </w:rPr>
        <w:t>(</w:t>
      </w:r>
      <w:r w:rsidRPr="0002007D">
        <w:rPr>
          <w:rFonts w:ascii="Times New Roman" w:hAnsi="Times New Roman"/>
          <w:noProof/>
          <w:sz w:val="20"/>
          <w:szCs w:val="20"/>
        </w:rPr>
        <w:t>2002</w:t>
      </w:r>
      <w:r w:rsidR="00627A0F"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[4]</w:t>
      </w:r>
      <w:r w:rsidRPr="0002007D">
        <w:rPr>
          <w:rFonts w:ascii="Times New Roman" w:hAnsi="Times New Roman"/>
          <w:noProof/>
          <w:sz w:val="20"/>
          <w:szCs w:val="20"/>
        </w:rPr>
        <w:tab/>
      </w:r>
      <w:r w:rsidR="00FE01E3" w:rsidRPr="0002007D">
        <w:rPr>
          <w:rFonts w:ascii="Times New Roman" w:hAnsi="Times New Roman"/>
          <w:noProof/>
          <w:sz w:val="20"/>
          <w:szCs w:val="20"/>
        </w:rPr>
        <w:t xml:space="preserve">Ullah, H., Khan, I. </w:t>
      </w:r>
      <w:r w:rsidR="00831BA8" w:rsidRPr="0002007D">
        <w:rPr>
          <w:rFonts w:ascii="Times New Roman" w:hAnsi="Times New Roman"/>
          <w:noProof/>
          <w:sz w:val="20"/>
          <w:szCs w:val="20"/>
        </w:rPr>
        <w:t>and</w:t>
      </w:r>
      <w:r w:rsidR="00FE01E3" w:rsidRPr="0002007D">
        <w:rPr>
          <w:rFonts w:ascii="Times New Roman" w:hAnsi="Times New Roman"/>
          <w:noProof/>
          <w:sz w:val="20"/>
          <w:szCs w:val="20"/>
        </w:rPr>
        <w:t xml:space="preserve"> Ullah,</w:t>
      </w:r>
      <w:r w:rsidR="00831BA8" w:rsidRPr="0002007D">
        <w:rPr>
          <w:rFonts w:ascii="Times New Roman" w:hAnsi="Times New Roman"/>
          <w:noProof/>
          <w:sz w:val="20"/>
          <w:szCs w:val="20"/>
        </w:rPr>
        <w:t xml:space="preserve"> I.</w:t>
      </w:r>
      <w:r w:rsidRPr="0002007D">
        <w:rPr>
          <w:rFonts w:ascii="Times New Roman" w:hAnsi="Times New Roman"/>
          <w:noProof/>
          <w:sz w:val="20"/>
          <w:szCs w:val="20"/>
        </w:rPr>
        <w:t xml:space="preserve"> “Impact of sewage contaminated water on soil, vegetables, and underground water of peri-urban Peshawar, Pakistan,” </w:t>
      </w:r>
      <w:r w:rsidRPr="0002007D">
        <w:rPr>
          <w:rFonts w:ascii="Times New Roman" w:hAnsi="Times New Roman"/>
          <w:i/>
          <w:iCs/>
          <w:noProof/>
          <w:sz w:val="20"/>
          <w:szCs w:val="20"/>
        </w:rPr>
        <w:t>Environ</w:t>
      </w:r>
      <w:r w:rsidR="00894485" w:rsidRPr="0002007D">
        <w:rPr>
          <w:rFonts w:ascii="Times New Roman" w:hAnsi="Times New Roman"/>
          <w:i/>
          <w:iCs/>
          <w:noProof/>
          <w:sz w:val="20"/>
          <w:szCs w:val="20"/>
        </w:rPr>
        <w:t>ment Monitory and Assessment</w:t>
      </w:r>
      <w:r w:rsidRPr="0002007D">
        <w:rPr>
          <w:rFonts w:ascii="Times New Roman" w:hAnsi="Times New Roman"/>
          <w:noProof/>
          <w:sz w:val="20"/>
          <w:szCs w:val="20"/>
        </w:rPr>
        <w:t xml:space="preserve">, </w:t>
      </w:r>
      <w:r w:rsidRPr="0002007D">
        <w:rPr>
          <w:rFonts w:ascii="Times New Roman" w:hAnsi="Times New Roman"/>
          <w:b/>
          <w:noProof/>
          <w:sz w:val="20"/>
          <w:szCs w:val="20"/>
        </w:rPr>
        <w:t>184</w:t>
      </w:r>
      <w:r w:rsidR="00F448A2" w:rsidRPr="0002007D">
        <w:rPr>
          <w:rFonts w:ascii="Times New Roman" w:hAnsi="Times New Roman"/>
          <w:b/>
          <w:noProof/>
          <w:sz w:val="20"/>
          <w:szCs w:val="20"/>
        </w:rPr>
        <w:t>(1</w:t>
      </w:r>
      <w:r w:rsidRPr="0002007D">
        <w:rPr>
          <w:rFonts w:ascii="Times New Roman" w:hAnsi="Times New Roman"/>
          <w:b/>
          <w:noProof/>
          <w:sz w:val="20"/>
          <w:szCs w:val="20"/>
        </w:rPr>
        <w:t>0</w:t>
      </w:r>
      <w:r w:rsidR="00F448A2" w:rsidRPr="0002007D">
        <w:rPr>
          <w:rFonts w:ascii="Times New Roman" w:hAnsi="Times New Roman"/>
          <w:b/>
          <w:noProof/>
          <w:sz w:val="20"/>
          <w:szCs w:val="20"/>
        </w:rPr>
        <w:t>)</w:t>
      </w:r>
      <w:r w:rsidR="00F448A2" w:rsidRPr="0002007D">
        <w:rPr>
          <w:rFonts w:ascii="Times New Roman" w:hAnsi="Times New Roman"/>
          <w:noProof/>
          <w:sz w:val="20"/>
          <w:szCs w:val="20"/>
        </w:rPr>
        <w:t>,</w:t>
      </w:r>
      <w:r w:rsidRPr="0002007D">
        <w:rPr>
          <w:rFonts w:ascii="Times New Roman" w:hAnsi="Times New Roman"/>
          <w:noProof/>
          <w:sz w:val="20"/>
          <w:szCs w:val="20"/>
        </w:rPr>
        <w:t xml:space="preserve"> 6411–6421</w:t>
      </w:r>
      <w:r w:rsidR="00F448A2" w:rsidRPr="0002007D">
        <w:rPr>
          <w:rFonts w:ascii="Times New Roman" w:hAnsi="Times New Roman"/>
          <w:noProof/>
          <w:sz w:val="20"/>
          <w:szCs w:val="20"/>
        </w:rPr>
        <w:t>(</w:t>
      </w:r>
      <w:r w:rsidRPr="0002007D">
        <w:rPr>
          <w:rFonts w:ascii="Times New Roman" w:hAnsi="Times New Roman"/>
          <w:noProof/>
          <w:sz w:val="20"/>
          <w:szCs w:val="20"/>
        </w:rPr>
        <w:t>2012</w:t>
      </w:r>
      <w:r w:rsidR="00F448A2"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[5]</w:t>
      </w:r>
      <w:r w:rsidRPr="0002007D">
        <w:rPr>
          <w:rFonts w:ascii="Times New Roman" w:hAnsi="Times New Roman"/>
          <w:noProof/>
          <w:sz w:val="20"/>
          <w:szCs w:val="20"/>
        </w:rPr>
        <w:tab/>
      </w:r>
      <w:r w:rsidR="005D1438" w:rsidRPr="0002007D">
        <w:rPr>
          <w:rFonts w:ascii="Times New Roman" w:hAnsi="Times New Roman"/>
          <w:noProof/>
          <w:sz w:val="20"/>
          <w:szCs w:val="20"/>
        </w:rPr>
        <w:t>Zia, M. H., Watts, M. J., Niaz, A., Middleton, D. R. S. and Kim, A. W.</w:t>
      </w:r>
      <w:r w:rsidRPr="0002007D">
        <w:rPr>
          <w:rFonts w:ascii="Times New Roman" w:hAnsi="Times New Roman"/>
          <w:noProof/>
          <w:sz w:val="20"/>
          <w:szCs w:val="20"/>
        </w:rPr>
        <w:t xml:space="preserve">, “Health risk assessment of potentially harmful elements and dietary minerals from vegetables irrigated with untreated wastewater, Pakistan,” </w:t>
      </w:r>
      <w:r w:rsidR="00627A0F" w:rsidRPr="0002007D">
        <w:rPr>
          <w:rFonts w:ascii="Times New Roman" w:hAnsi="Times New Roman"/>
          <w:i/>
          <w:iCs/>
          <w:noProof/>
          <w:sz w:val="20"/>
          <w:szCs w:val="20"/>
        </w:rPr>
        <w:t>Environmental Geochemistry and Health</w:t>
      </w:r>
      <w:r w:rsidRPr="0002007D">
        <w:rPr>
          <w:rFonts w:ascii="Times New Roman" w:hAnsi="Times New Roman"/>
          <w:noProof/>
          <w:sz w:val="20"/>
          <w:szCs w:val="20"/>
        </w:rPr>
        <w:t xml:space="preserve">, </w:t>
      </w:r>
      <w:r w:rsidR="00627A0F" w:rsidRPr="0002007D">
        <w:rPr>
          <w:rFonts w:ascii="Times New Roman" w:hAnsi="Times New Roman"/>
          <w:noProof/>
          <w:sz w:val="20"/>
          <w:szCs w:val="20"/>
        </w:rPr>
        <w:t>1-22(</w:t>
      </w:r>
      <w:r w:rsidRPr="0002007D">
        <w:rPr>
          <w:rFonts w:ascii="Times New Roman" w:hAnsi="Times New Roman"/>
          <w:noProof/>
          <w:sz w:val="20"/>
          <w:szCs w:val="20"/>
        </w:rPr>
        <w:t>2016</w:t>
      </w:r>
      <w:r w:rsidR="00627A0F"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[6]</w:t>
      </w:r>
      <w:r w:rsidRPr="0002007D">
        <w:rPr>
          <w:rFonts w:ascii="Times New Roman" w:hAnsi="Times New Roman"/>
          <w:noProof/>
          <w:sz w:val="20"/>
          <w:szCs w:val="20"/>
        </w:rPr>
        <w:tab/>
        <w:t xml:space="preserve">Uzma, </w:t>
      </w:r>
      <w:r w:rsidR="00321B62" w:rsidRPr="0002007D">
        <w:rPr>
          <w:rFonts w:ascii="Times New Roman" w:hAnsi="Times New Roman"/>
          <w:noProof/>
          <w:sz w:val="20"/>
          <w:szCs w:val="20"/>
        </w:rPr>
        <w:t xml:space="preserve">S., </w:t>
      </w:r>
      <w:r w:rsidRPr="0002007D">
        <w:rPr>
          <w:rFonts w:ascii="Times New Roman" w:hAnsi="Times New Roman"/>
          <w:noProof/>
          <w:sz w:val="20"/>
          <w:szCs w:val="20"/>
        </w:rPr>
        <w:t xml:space="preserve">Azizullah, </w:t>
      </w:r>
      <w:r w:rsidR="00321B62" w:rsidRPr="0002007D">
        <w:rPr>
          <w:rFonts w:ascii="Times New Roman" w:hAnsi="Times New Roman"/>
          <w:noProof/>
          <w:sz w:val="20"/>
          <w:szCs w:val="20"/>
        </w:rPr>
        <w:t xml:space="preserve">A., </w:t>
      </w:r>
      <w:r w:rsidRPr="0002007D">
        <w:rPr>
          <w:rFonts w:ascii="Times New Roman" w:hAnsi="Times New Roman"/>
          <w:noProof/>
          <w:sz w:val="20"/>
          <w:szCs w:val="20"/>
        </w:rPr>
        <w:t xml:space="preserve">Bibi, </w:t>
      </w:r>
      <w:r w:rsidR="00321B62" w:rsidRPr="0002007D">
        <w:rPr>
          <w:rFonts w:ascii="Times New Roman" w:hAnsi="Times New Roman"/>
          <w:noProof/>
          <w:sz w:val="20"/>
          <w:szCs w:val="20"/>
        </w:rPr>
        <w:t xml:space="preserve">R., </w:t>
      </w:r>
      <w:r w:rsidRPr="0002007D">
        <w:rPr>
          <w:rFonts w:ascii="Times New Roman" w:hAnsi="Times New Roman"/>
          <w:noProof/>
          <w:sz w:val="20"/>
          <w:szCs w:val="20"/>
        </w:rPr>
        <w:t xml:space="preserve">Nabeela, </w:t>
      </w:r>
      <w:r w:rsidR="00321B62" w:rsidRPr="0002007D">
        <w:rPr>
          <w:rFonts w:ascii="Times New Roman" w:hAnsi="Times New Roman"/>
          <w:noProof/>
          <w:sz w:val="20"/>
          <w:szCs w:val="20"/>
        </w:rPr>
        <w:t xml:space="preserve">F., </w:t>
      </w:r>
      <w:r w:rsidRPr="0002007D">
        <w:rPr>
          <w:rFonts w:ascii="Times New Roman" w:hAnsi="Times New Roman"/>
          <w:noProof/>
          <w:sz w:val="20"/>
          <w:szCs w:val="20"/>
        </w:rPr>
        <w:t xml:space="preserve">Muhammad, </w:t>
      </w:r>
      <w:r w:rsidR="00321B62" w:rsidRPr="0002007D">
        <w:rPr>
          <w:rFonts w:ascii="Times New Roman" w:hAnsi="Times New Roman"/>
          <w:noProof/>
          <w:sz w:val="20"/>
          <w:szCs w:val="20"/>
        </w:rPr>
        <w:t xml:space="preserve">U., </w:t>
      </w:r>
      <w:r w:rsidRPr="0002007D">
        <w:rPr>
          <w:rFonts w:ascii="Times New Roman" w:hAnsi="Times New Roman"/>
          <w:noProof/>
          <w:sz w:val="20"/>
          <w:szCs w:val="20"/>
        </w:rPr>
        <w:t xml:space="preserve">Ali, </w:t>
      </w:r>
      <w:r w:rsidR="00321B62" w:rsidRPr="0002007D">
        <w:rPr>
          <w:rFonts w:ascii="Times New Roman" w:hAnsi="Times New Roman"/>
          <w:noProof/>
          <w:sz w:val="20"/>
          <w:szCs w:val="20"/>
        </w:rPr>
        <w:t xml:space="preserve">I., </w:t>
      </w:r>
      <w:r w:rsidRPr="0002007D">
        <w:rPr>
          <w:rFonts w:ascii="Times New Roman" w:hAnsi="Times New Roman"/>
          <w:noProof/>
          <w:sz w:val="20"/>
          <w:szCs w:val="20"/>
        </w:rPr>
        <w:t xml:space="preserve">Rehman, </w:t>
      </w:r>
      <w:r w:rsidR="00321B62" w:rsidRPr="0002007D">
        <w:rPr>
          <w:rFonts w:ascii="Times New Roman" w:hAnsi="Times New Roman"/>
          <w:noProof/>
          <w:sz w:val="20"/>
          <w:szCs w:val="20"/>
        </w:rPr>
        <w:t xml:space="preserve">Z. U., </w:t>
      </w:r>
      <w:r w:rsidRPr="0002007D">
        <w:rPr>
          <w:rFonts w:ascii="Times New Roman" w:hAnsi="Times New Roman"/>
          <w:noProof/>
          <w:sz w:val="20"/>
          <w:szCs w:val="20"/>
        </w:rPr>
        <w:t xml:space="preserve">and Häder, </w:t>
      </w:r>
      <w:r w:rsidR="00321B62" w:rsidRPr="0002007D">
        <w:rPr>
          <w:rFonts w:ascii="Times New Roman" w:hAnsi="Times New Roman"/>
          <w:noProof/>
          <w:sz w:val="20"/>
          <w:szCs w:val="20"/>
        </w:rPr>
        <w:t xml:space="preserve">D. P., </w:t>
      </w:r>
      <w:r w:rsidRPr="0002007D">
        <w:rPr>
          <w:rFonts w:ascii="Times New Roman" w:hAnsi="Times New Roman"/>
          <w:noProof/>
          <w:sz w:val="20"/>
          <w:szCs w:val="20"/>
        </w:rPr>
        <w:t xml:space="preserve">“Effects of industrial wastewater on growth and biomass production in commonly grown vegetables,” </w:t>
      </w:r>
      <w:r w:rsidRPr="0002007D">
        <w:rPr>
          <w:rFonts w:ascii="Times New Roman" w:hAnsi="Times New Roman"/>
          <w:i/>
          <w:iCs/>
          <w:noProof/>
          <w:sz w:val="20"/>
          <w:szCs w:val="20"/>
        </w:rPr>
        <w:t>Environ. Monit. Assess.</w:t>
      </w:r>
      <w:r w:rsidRPr="0002007D">
        <w:rPr>
          <w:rFonts w:ascii="Times New Roman" w:hAnsi="Times New Roman"/>
          <w:noProof/>
          <w:sz w:val="20"/>
          <w:szCs w:val="20"/>
        </w:rPr>
        <w:t>,</w:t>
      </w:r>
      <w:r w:rsidR="00416732" w:rsidRPr="0002007D">
        <w:rPr>
          <w:rFonts w:ascii="Times New Roman" w:hAnsi="Times New Roman"/>
          <w:noProof/>
          <w:sz w:val="20"/>
          <w:szCs w:val="20"/>
        </w:rPr>
        <w:t xml:space="preserve"> </w:t>
      </w:r>
      <w:r w:rsidRPr="0002007D">
        <w:rPr>
          <w:rFonts w:ascii="Times New Roman" w:hAnsi="Times New Roman"/>
          <w:b/>
          <w:noProof/>
          <w:sz w:val="20"/>
          <w:szCs w:val="20"/>
        </w:rPr>
        <w:t>88</w:t>
      </w:r>
      <w:r w:rsidR="00416732" w:rsidRPr="0002007D">
        <w:rPr>
          <w:rFonts w:ascii="Times New Roman" w:hAnsi="Times New Roman"/>
          <w:b/>
          <w:noProof/>
          <w:sz w:val="20"/>
          <w:szCs w:val="20"/>
        </w:rPr>
        <w:t>(6)</w:t>
      </w:r>
      <w:r w:rsidRPr="0002007D">
        <w:rPr>
          <w:rFonts w:ascii="Times New Roman" w:hAnsi="Times New Roman"/>
          <w:b/>
          <w:noProof/>
          <w:sz w:val="20"/>
          <w:szCs w:val="20"/>
        </w:rPr>
        <w:t xml:space="preserve"> </w:t>
      </w:r>
      <w:r w:rsidRPr="0002007D">
        <w:rPr>
          <w:rFonts w:ascii="Times New Roman" w:hAnsi="Times New Roman"/>
          <w:noProof/>
          <w:sz w:val="20"/>
          <w:szCs w:val="20"/>
        </w:rPr>
        <w:t>328</w:t>
      </w:r>
      <w:r w:rsidR="00416732" w:rsidRPr="0002007D">
        <w:rPr>
          <w:rFonts w:ascii="Times New Roman" w:hAnsi="Times New Roman"/>
          <w:noProof/>
          <w:sz w:val="20"/>
          <w:szCs w:val="20"/>
        </w:rPr>
        <w:t>(</w:t>
      </w:r>
      <w:r w:rsidRPr="0002007D">
        <w:rPr>
          <w:rFonts w:ascii="Times New Roman" w:hAnsi="Times New Roman"/>
          <w:noProof/>
          <w:sz w:val="20"/>
          <w:szCs w:val="20"/>
        </w:rPr>
        <w:t>2016</w:t>
      </w:r>
      <w:r w:rsidR="00416732"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[7]</w:t>
      </w:r>
      <w:r w:rsidRPr="0002007D">
        <w:rPr>
          <w:rFonts w:ascii="Times New Roman" w:hAnsi="Times New Roman"/>
          <w:noProof/>
          <w:sz w:val="20"/>
          <w:szCs w:val="20"/>
        </w:rPr>
        <w:tab/>
      </w:r>
      <w:r w:rsidR="00DB7146" w:rsidRPr="0002007D">
        <w:rPr>
          <w:rFonts w:ascii="Times New Roman" w:hAnsi="Times New Roman"/>
          <w:noProof/>
          <w:sz w:val="20"/>
          <w:szCs w:val="20"/>
        </w:rPr>
        <w:t xml:space="preserve">Khan, Z. I., Firdos, A., Ahmad, K., Ashraf, M., Bibi, Z., Akram, N. A., … Al-Qurainy, F. </w:t>
      </w:r>
      <w:r w:rsidRPr="0002007D">
        <w:rPr>
          <w:rFonts w:ascii="Times New Roman" w:hAnsi="Times New Roman"/>
          <w:noProof/>
          <w:sz w:val="20"/>
          <w:szCs w:val="20"/>
        </w:rPr>
        <w:t xml:space="preserve"> “Assessment of Hazardous and Essential Elements in a Food Crop Irrigated with Municipal Sewage Water: Risk Appraisal for Public Health,” </w:t>
      </w:r>
      <w:r w:rsidR="00627A0F" w:rsidRPr="0002007D">
        <w:rPr>
          <w:rFonts w:ascii="Times New Roman" w:hAnsi="Times New Roman"/>
          <w:i/>
          <w:iCs/>
          <w:noProof/>
          <w:sz w:val="20"/>
          <w:szCs w:val="20"/>
        </w:rPr>
        <w:t>Human and Ecological Risk Assessment: An International Journal</w:t>
      </w:r>
      <w:r w:rsidRPr="0002007D">
        <w:rPr>
          <w:rFonts w:ascii="Times New Roman" w:hAnsi="Times New Roman"/>
          <w:noProof/>
          <w:sz w:val="20"/>
          <w:szCs w:val="20"/>
        </w:rPr>
        <w:t xml:space="preserve">, </w:t>
      </w:r>
      <w:r w:rsidRPr="0002007D">
        <w:rPr>
          <w:rFonts w:ascii="Times New Roman" w:hAnsi="Times New Roman"/>
          <w:b/>
          <w:noProof/>
          <w:sz w:val="20"/>
          <w:szCs w:val="20"/>
        </w:rPr>
        <w:t>21</w:t>
      </w:r>
      <w:r w:rsidR="00416732" w:rsidRPr="0002007D">
        <w:rPr>
          <w:rFonts w:ascii="Times New Roman" w:hAnsi="Times New Roman"/>
          <w:b/>
          <w:noProof/>
          <w:sz w:val="20"/>
          <w:szCs w:val="20"/>
        </w:rPr>
        <w:t>(</w:t>
      </w:r>
      <w:r w:rsidRPr="0002007D">
        <w:rPr>
          <w:rFonts w:ascii="Times New Roman" w:hAnsi="Times New Roman"/>
          <w:b/>
          <w:noProof/>
          <w:sz w:val="20"/>
          <w:szCs w:val="20"/>
        </w:rPr>
        <w:t>8</w:t>
      </w:r>
      <w:r w:rsidR="00416732" w:rsidRPr="0002007D">
        <w:rPr>
          <w:rFonts w:ascii="Times New Roman" w:hAnsi="Times New Roman"/>
          <w:b/>
          <w:noProof/>
          <w:sz w:val="20"/>
          <w:szCs w:val="20"/>
        </w:rPr>
        <w:t>)</w:t>
      </w:r>
      <w:r w:rsidR="00416732" w:rsidRPr="0002007D">
        <w:rPr>
          <w:rFonts w:ascii="Times New Roman" w:hAnsi="Times New Roman"/>
          <w:noProof/>
          <w:sz w:val="20"/>
          <w:szCs w:val="20"/>
        </w:rPr>
        <w:t xml:space="preserve">, </w:t>
      </w:r>
      <w:r w:rsidRPr="0002007D">
        <w:rPr>
          <w:rFonts w:ascii="Times New Roman" w:hAnsi="Times New Roman"/>
          <w:noProof/>
          <w:sz w:val="20"/>
          <w:szCs w:val="20"/>
        </w:rPr>
        <w:t>2126–2136</w:t>
      </w:r>
      <w:r w:rsidR="00416732" w:rsidRPr="0002007D">
        <w:rPr>
          <w:rFonts w:ascii="Times New Roman" w:hAnsi="Times New Roman"/>
          <w:noProof/>
          <w:sz w:val="20"/>
          <w:szCs w:val="20"/>
        </w:rPr>
        <w:t>(</w:t>
      </w:r>
      <w:r w:rsidRPr="0002007D">
        <w:rPr>
          <w:rFonts w:ascii="Times New Roman" w:hAnsi="Times New Roman"/>
          <w:noProof/>
          <w:sz w:val="20"/>
          <w:szCs w:val="20"/>
        </w:rPr>
        <w:t>2015</w:t>
      </w:r>
      <w:r w:rsidR="00416732"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[8]</w:t>
      </w:r>
      <w:r w:rsidRPr="0002007D">
        <w:rPr>
          <w:rFonts w:ascii="Times New Roman" w:hAnsi="Times New Roman"/>
          <w:noProof/>
          <w:sz w:val="20"/>
          <w:szCs w:val="20"/>
        </w:rPr>
        <w:tab/>
      </w:r>
      <w:r w:rsidR="005D1438" w:rsidRPr="0002007D">
        <w:rPr>
          <w:rFonts w:ascii="Times New Roman" w:hAnsi="Times New Roman"/>
          <w:noProof/>
          <w:sz w:val="20"/>
          <w:szCs w:val="20"/>
        </w:rPr>
        <w:t>Blake, L. and Goulding, K. W. T.</w:t>
      </w:r>
      <w:r w:rsidRPr="0002007D">
        <w:rPr>
          <w:rFonts w:ascii="Times New Roman" w:hAnsi="Times New Roman"/>
          <w:noProof/>
          <w:sz w:val="20"/>
          <w:szCs w:val="20"/>
        </w:rPr>
        <w:t xml:space="preserve">, “Effects of atmospheric deposition, soil pH and acidification on heavy metal contents in soils and vegetation of semi-natural ecosystems at Rothamsted Experimental Station, UK,” </w:t>
      </w:r>
      <w:r w:rsidR="00EE5750" w:rsidRPr="0002007D">
        <w:rPr>
          <w:rFonts w:ascii="Times New Roman" w:hAnsi="Times New Roman"/>
          <w:i/>
          <w:iCs/>
          <w:noProof/>
          <w:sz w:val="20"/>
          <w:szCs w:val="20"/>
        </w:rPr>
        <w:t>Plant and Soil</w:t>
      </w:r>
      <w:r w:rsidRPr="0002007D">
        <w:rPr>
          <w:rFonts w:ascii="Times New Roman" w:hAnsi="Times New Roman"/>
          <w:noProof/>
          <w:sz w:val="20"/>
          <w:szCs w:val="20"/>
        </w:rPr>
        <w:t xml:space="preserve">, </w:t>
      </w:r>
      <w:r w:rsidRPr="0002007D">
        <w:rPr>
          <w:rFonts w:ascii="Times New Roman" w:hAnsi="Times New Roman"/>
          <w:b/>
          <w:noProof/>
          <w:sz w:val="20"/>
          <w:szCs w:val="20"/>
        </w:rPr>
        <w:t>240</w:t>
      </w:r>
      <w:r w:rsidR="00416732" w:rsidRPr="0002007D">
        <w:rPr>
          <w:rFonts w:ascii="Times New Roman" w:hAnsi="Times New Roman"/>
          <w:b/>
          <w:noProof/>
          <w:sz w:val="20"/>
          <w:szCs w:val="20"/>
        </w:rPr>
        <w:t>(</w:t>
      </w:r>
      <w:r w:rsidRPr="0002007D">
        <w:rPr>
          <w:rFonts w:ascii="Times New Roman" w:hAnsi="Times New Roman"/>
          <w:b/>
          <w:noProof/>
          <w:sz w:val="20"/>
          <w:szCs w:val="20"/>
        </w:rPr>
        <w:t>2</w:t>
      </w:r>
      <w:r w:rsidR="00416732" w:rsidRPr="0002007D">
        <w:rPr>
          <w:rFonts w:ascii="Times New Roman" w:hAnsi="Times New Roman"/>
          <w:b/>
          <w:noProof/>
          <w:sz w:val="20"/>
          <w:szCs w:val="20"/>
        </w:rPr>
        <w:t>)</w:t>
      </w:r>
      <w:r w:rsidRPr="0002007D">
        <w:rPr>
          <w:rFonts w:ascii="Times New Roman" w:hAnsi="Times New Roman"/>
          <w:noProof/>
          <w:sz w:val="20"/>
          <w:szCs w:val="20"/>
        </w:rPr>
        <w:t>, 235–251</w:t>
      </w:r>
      <w:r w:rsidR="00416732" w:rsidRPr="0002007D">
        <w:rPr>
          <w:rFonts w:ascii="Times New Roman" w:hAnsi="Times New Roman"/>
          <w:noProof/>
          <w:sz w:val="20"/>
          <w:szCs w:val="20"/>
        </w:rPr>
        <w:t>(</w:t>
      </w:r>
      <w:r w:rsidRPr="0002007D">
        <w:rPr>
          <w:rFonts w:ascii="Times New Roman" w:hAnsi="Times New Roman"/>
          <w:noProof/>
          <w:sz w:val="20"/>
          <w:szCs w:val="20"/>
        </w:rPr>
        <w:t>2002</w:t>
      </w:r>
      <w:r w:rsidR="00416732"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[9]</w:t>
      </w:r>
      <w:r w:rsidRPr="0002007D">
        <w:rPr>
          <w:rFonts w:ascii="Times New Roman" w:hAnsi="Times New Roman"/>
          <w:noProof/>
          <w:sz w:val="20"/>
          <w:szCs w:val="20"/>
        </w:rPr>
        <w:tab/>
      </w:r>
      <w:r w:rsidR="00BB69CF" w:rsidRPr="0002007D">
        <w:rPr>
          <w:rFonts w:ascii="Times New Roman" w:hAnsi="Times New Roman"/>
          <w:noProof/>
          <w:sz w:val="20"/>
          <w:szCs w:val="20"/>
        </w:rPr>
        <w:t xml:space="preserve">Stohs, S. J. and Bagchi, D. </w:t>
      </w:r>
      <w:r w:rsidRPr="0002007D">
        <w:rPr>
          <w:rFonts w:ascii="Times New Roman" w:hAnsi="Times New Roman"/>
          <w:noProof/>
          <w:sz w:val="20"/>
          <w:szCs w:val="20"/>
        </w:rPr>
        <w:t xml:space="preserve">“Oxidative mechanisms in the toxicity of metal ions.,” </w:t>
      </w:r>
      <w:r w:rsidR="00627A0F" w:rsidRPr="0002007D">
        <w:rPr>
          <w:rFonts w:ascii="Times New Roman" w:hAnsi="Times New Roman"/>
          <w:i/>
          <w:iCs/>
          <w:noProof/>
          <w:sz w:val="20"/>
          <w:szCs w:val="20"/>
        </w:rPr>
        <w:t>Free radical biology &amp; medicine</w:t>
      </w:r>
      <w:r w:rsidRPr="0002007D">
        <w:rPr>
          <w:rFonts w:ascii="Times New Roman" w:hAnsi="Times New Roman"/>
          <w:noProof/>
          <w:sz w:val="20"/>
          <w:szCs w:val="20"/>
        </w:rPr>
        <w:t xml:space="preserve">, </w:t>
      </w:r>
      <w:r w:rsidRPr="0002007D">
        <w:rPr>
          <w:rFonts w:ascii="Times New Roman" w:hAnsi="Times New Roman"/>
          <w:b/>
          <w:noProof/>
          <w:sz w:val="20"/>
          <w:szCs w:val="20"/>
        </w:rPr>
        <w:t>18</w:t>
      </w:r>
      <w:r w:rsidR="00416732" w:rsidRPr="0002007D">
        <w:rPr>
          <w:rFonts w:ascii="Times New Roman" w:hAnsi="Times New Roman"/>
          <w:b/>
          <w:noProof/>
          <w:sz w:val="20"/>
          <w:szCs w:val="20"/>
        </w:rPr>
        <w:t>(</w:t>
      </w:r>
      <w:r w:rsidRPr="0002007D">
        <w:rPr>
          <w:rFonts w:ascii="Times New Roman" w:hAnsi="Times New Roman"/>
          <w:b/>
          <w:noProof/>
          <w:sz w:val="20"/>
          <w:szCs w:val="20"/>
        </w:rPr>
        <w:t>2</w:t>
      </w:r>
      <w:r w:rsidR="00416732" w:rsidRPr="0002007D">
        <w:rPr>
          <w:rFonts w:ascii="Times New Roman" w:hAnsi="Times New Roman"/>
          <w:b/>
          <w:noProof/>
          <w:sz w:val="20"/>
          <w:szCs w:val="20"/>
        </w:rPr>
        <w:t>)</w:t>
      </w:r>
      <w:r w:rsidRPr="0002007D">
        <w:rPr>
          <w:rFonts w:ascii="Times New Roman" w:hAnsi="Times New Roman"/>
          <w:noProof/>
          <w:sz w:val="20"/>
          <w:szCs w:val="20"/>
        </w:rPr>
        <w:t>, 321–336</w:t>
      </w:r>
      <w:r w:rsidR="00416732" w:rsidRPr="0002007D">
        <w:rPr>
          <w:rFonts w:ascii="Times New Roman" w:hAnsi="Times New Roman"/>
          <w:noProof/>
          <w:sz w:val="20"/>
          <w:szCs w:val="20"/>
        </w:rPr>
        <w:t>(1</w:t>
      </w:r>
      <w:r w:rsidRPr="0002007D">
        <w:rPr>
          <w:rFonts w:ascii="Times New Roman" w:hAnsi="Times New Roman"/>
          <w:noProof/>
          <w:sz w:val="20"/>
          <w:szCs w:val="20"/>
        </w:rPr>
        <w:t>995</w:t>
      </w:r>
      <w:r w:rsidR="00416732"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[10]</w:t>
      </w:r>
      <w:r w:rsidRPr="0002007D">
        <w:rPr>
          <w:rFonts w:ascii="Times New Roman" w:hAnsi="Times New Roman"/>
          <w:noProof/>
          <w:sz w:val="20"/>
          <w:szCs w:val="20"/>
        </w:rPr>
        <w:tab/>
        <w:t xml:space="preserve">IARC, “Beryllium, cadmium, mercury, and exposures in the glass manufacturing industry: Monographs on the Evaluation of Carcinogenic Risks to Humans,” </w:t>
      </w:r>
      <w:r w:rsidR="00BB69CF" w:rsidRPr="0002007D">
        <w:rPr>
          <w:rFonts w:ascii="Times New Roman" w:hAnsi="Times New Roman"/>
          <w:noProof/>
          <w:sz w:val="20"/>
          <w:szCs w:val="20"/>
        </w:rPr>
        <w:t>(</w:t>
      </w:r>
      <w:r w:rsidRPr="0002007D">
        <w:rPr>
          <w:rFonts w:ascii="Times New Roman" w:hAnsi="Times New Roman"/>
          <w:noProof/>
          <w:sz w:val="20"/>
          <w:szCs w:val="20"/>
        </w:rPr>
        <w:t>1994</w:t>
      </w:r>
      <w:r w:rsidR="00BB69CF"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[11]</w:t>
      </w:r>
      <w:r w:rsidRPr="0002007D">
        <w:rPr>
          <w:rFonts w:ascii="Times New Roman" w:hAnsi="Times New Roman"/>
          <w:noProof/>
          <w:sz w:val="20"/>
          <w:szCs w:val="20"/>
        </w:rPr>
        <w:tab/>
        <w:t xml:space="preserve">C. H. Database, “ATSDR’s Hazardous Substance Release and Health Effects Database.,” Atlanta, GA, </w:t>
      </w:r>
      <w:r w:rsidR="00CF15F8" w:rsidRPr="0002007D">
        <w:rPr>
          <w:rFonts w:ascii="Times New Roman" w:hAnsi="Times New Roman"/>
          <w:noProof/>
          <w:sz w:val="20"/>
          <w:szCs w:val="20"/>
        </w:rPr>
        <w:t>(</w:t>
      </w:r>
      <w:r w:rsidRPr="0002007D">
        <w:rPr>
          <w:rFonts w:ascii="Times New Roman" w:hAnsi="Times New Roman"/>
          <w:noProof/>
          <w:sz w:val="20"/>
          <w:szCs w:val="20"/>
        </w:rPr>
        <w:t>2008</w:t>
      </w:r>
      <w:r w:rsidR="00CF15F8"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[12]</w:t>
      </w:r>
      <w:r w:rsidRPr="0002007D">
        <w:rPr>
          <w:rFonts w:ascii="Times New Roman" w:hAnsi="Times New Roman"/>
          <w:noProof/>
          <w:sz w:val="20"/>
          <w:szCs w:val="20"/>
        </w:rPr>
        <w:tab/>
      </w:r>
      <w:r w:rsidR="00DB7146" w:rsidRPr="0002007D">
        <w:rPr>
          <w:rFonts w:ascii="Times New Roman" w:hAnsi="Times New Roman"/>
          <w:noProof/>
          <w:sz w:val="20"/>
          <w:szCs w:val="20"/>
        </w:rPr>
        <w:t xml:space="preserve">Nakagawa, H., Tabata, M., Morikawa, Y., Senma, M., Kitagawa, Y., Kawano, S., </w:t>
      </w:r>
      <w:r w:rsidR="00E2200C" w:rsidRPr="0002007D">
        <w:rPr>
          <w:rFonts w:ascii="Times New Roman" w:hAnsi="Times New Roman"/>
          <w:noProof/>
          <w:sz w:val="20"/>
          <w:szCs w:val="20"/>
        </w:rPr>
        <w:t>and</w:t>
      </w:r>
      <w:r w:rsidR="00DB7146" w:rsidRPr="0002007D">
        <w:rPr>
          <w:rFonts w:ascii="Times New Roman" w:hAnsi="Times New Roman"/>
          <w:noProof/>
          <w:sz w:val="20"/>
          <w:szCs w:val="20"/>
        </w:rPr>
        <w:t xml:space="preserve"> Kido, T.</w:t>
      </w:r>
      <w:r w:rsidRPr="0002007D">
        <w:rPr>
          <w:rFonts w:ascii="Times New Roman" w:hAnsi="Times New Roman"/>
          <w:noProof/>
          <w:sz w:val="20"/>
          <w:szCs w:val="20"/>
        </w:rPr>
        <w:t xml:space="preserve">, “High Mortality and Shortened Life-Span in Patients with Itai-itai Disease and Subjects with Suspected Disease,” </w:t>
      </w:r>
      <w:r w:rsidR="00627A0F" w:rsidRPr="0002007D">
        <w:rPr>
          <w:rFonts w:ascii="Times New Roman" w:hAnsi="Times New Roman"/>
          <w:i/>
          <w:iCs/>
          <w:noProof/>
          <w:sz w:val="20"/>
          <w:szCs w:val="20"/>
        </w:rPr>
        <w:t>Archives of Environmental Health: An International Journal</w:t>
      </w:r>
      <w:r w:rsidRPr="0002007D">
        <w:rPr>
          <w:rFonts w:ascii="Times New Roman" w:hAnsi="Times New Roman"/>
          <w:noProof/>
          <w:sz w:val="20"/>
          <w:szCs w:val="20"/>
        </w:rPr>
        <w:t xml:space="preserve">, </w:t>
      </w:r>
      <w:r w:rsidRPr="0002007D">
        <w:rPr>
          <w:rFonts w:ascii="Times New Roman" w:hAnsi="Times New Roman"/>
          <w:b/>
          <w:noProof/>
          <w:sz w:val="20"/>
          <w:szCs w:val="20"/>
        </w:rPr>
        <w:t>45</w:t>
      </w:r>
      <w:r w:rsidR="00416732" w:rsidRPr="0002007D">
        <w:rPr>
          <w:rFonts w:ascii="Times New Roman" w:hAnsi="Times New Roman"/>
          <w:b/>
          <w:noProof/>
          <w:sz w:val="20"/>
          <w:szCs w:val="20"/>
        </w:rPr>
        <w:t>(</w:t>
      </w:r>
      <w:r w:rsidRPr="0002007D">
        <w:rPr>
          <w:rFonts w:ascii="Times New Roman" w:hAnsi="Times New Roman"/>
          <w:b/>
          <w:noProof/>
          <w:sz w:val="20"/>
          <w:szCs w:val="20"/>
        </w:rPr>
        <w:t>5</w:t>
      </w:r>
      <w:r w:rsidR="00416732" w:rsidRPr="0002007D">
        <w:rPr>
          <w:rFonts w:ascii="Times New Roman" w:hAnsi="Times New Roman"/>
          <w:b/>
          <w:noProof/>
          <w:sz w:val="20"/>
          <w:szCs w:val="20"/>
        </w:rPr>
        <w:t>)</w:t>
      </w:r>
      <w:r w:rsidRPr="0002007D">
        <w:rPr>
          <w:rFonts w:ascii="Times New Roman" w:hAnsi="Times New Roman"/>
          <w:noProof/>
          <w:sz w:val="20"/>
          <w:szCs w:val="20"/>
        </w:rPr>
        <w:t>, 283–287</w:t>
      </w:r>
      <w:r w:rsidR="00416732" w:rsidRPr="0002007D">
        <w:rPr>
          <w:rFonts w:ascii="Times New Roman" w:hAnsi="Times New Roman"/>
          <w:noProof/>
          <w:sz w:val="20"/>
          <w:szCs w:val="20"/>
        </w:rPr>
        <w:t>(1</w:t>
      </w:r>
      <w:r w:rsidRPr="0002007D">
        <w:rPr>
          <w:rFonts w:ascii="Times New Roman" w:hAnsi="Times New Roman"/>
          <w:noProof/>
          <w:sz w:val="20"/>
          <w:szCs w:val="20"/>
        </w:rPr>
        <w:t>990</w:t>
      </w:r>
      <w:r w:rsidR="00416732"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[13]</w:t>
      </w:r>
      <w:r w:rsidRPr="0002007D">
        <w:rPr>
          <w:rFonts w:ascii="Times New Roman" w:hAnsi="Times New Roman"/>
          <w:noProof/>
          <w:sz w:val="20"/>
          <w:szCs w:val="20"/>
        </w:rPr>
        <w:tab/>
      </w:r>
      <w:r w:rsidR="00BB69CF" w:rsidRPr="0002007D">
        <w:rPr>
          <w:rFonts w:ascii="Times New Roman" w:hAnsi="Times New Roman"/>
          <w:noProof/>
          <w:sz w:val="20"/>
          <w:szCs w:val="20"/>
        </w:rPr>
        <w:t>Horiguchi, H., Oguma, E. and Kayama, F.</w:t>
      </w:r>
      <w:r w:rsidRPr="0002007D">
        <w:rPr>
          <w:rFonts w:ascii="Times New Roman" w:hAnsi="Times New Roman"/>
          <w:noProof/>
          <w:sz w:val="20"/>
          <w:szCs w:val="20"/>
        </w:rPr>
        <w:t xml:space="preserve">, “Cadmium induces anemia through interdependent progress of hemolysis, body iron accumulation, and insufficient erythropoietin production in rats.,” </w:t>
      </w:r>
      <w:r w:rsidR="00627A0F" w:rsidRPr="0002007D">
        <w:rPr>
          <w:rFonts w:ascii="Times New Roman" w:hAnsi="Times New Roman"/>
          <w:i/>
          <w:iCs/>
          <w:noProof/>
          <w:sz w:val="20"/>
          <w:szCs w:val="20"/>
        </w:rPr>
        <w:t>oxicological sciences : an official journal of the Society of Toxicology</w:t>
      </w:r>
      <w:r w:rsidRPr="0002007D">
        <w:rPr>
          <w:rFonts w:ascii="Times New Roman" w:hAnsi="Times New Roman"/>
          <w:noProof/>
          <w:sz w:val="20"/>
          <w:szCs w:val="20"/>
        </w:rPr>
        <w:t xml:space="preserve">, </w:t>
      </w:r>
      <w:r w:rsidRPr="0002007D">
        <w:rPr>
          <w:rFonts w:ascii="Times New Roman" w:hAnsi="Times New Roman"/>
          <w:b/>
          <w:noProof/>
          <w:sz w:val="20"/>
          <w:szCs w:val="20"/>
        </w:rPr>
        <w:t>122</w:t>
      </w:r>
      <w:r w:rsidR="00412478" w:rsidRPr="0002007D">
        <w:rPr>
          <w:rFonts w:ascii="Times New Roman" w:hAnsi="Times New Roman"/>
          <w:b/>
          <w:noProof/>
          <w:sz w:val="20"/>
          <w:szCs w:val="20"/>
        </w:rPr>
        <w:t>(</w:t>
      </w:r>
      <w:r w:rsidRPr="0002007D">
        <w:rPr>
          <w:rFonts w:ascii="Times New Roman" w:hAnsi="Times New Roman"/>
          <w:b/>
          <w:noProof/>
          <w:sz w:val="20"/>
          <w:szCs w:val="20"/>
        </w:rPr>
        <w:t>1</w:t>
      </w:r>
      <w:r w:rsidR="00412478" w:rsidRPr="0002007D">
        <w:rPr>
          <w:rFonts w:ascii="Times New Roman" w:hAnsi="Times New Roman"/>
          <w:b/>
          <w:noProof/>
          <w:sz w:val="20"/>
          <w:szCs w:val="20"/>
        </w:rPr>
        <w:t>)</w:t>
      </w:r>
      <w:r w:rsidRPr="0002007D">
        <w:rPr>
          <w:rFonts w:ascii="Times New Roman" w:hAnsi="Times New Roman"/>
          <w:noProof/>
          <w:sz w:val="20"/>
          <w:szCs w:val="20"/>
        </w:rPr>
        <w:t>, 198–210</w:t>
      </w:r>
      <w:r w:rsidR="00412478" w:rsidRPr="0002007D">
        <w:rPr>
          <w:rFonts w:ascii="Times New Roman" w:hAnsi="Times New Roman"/>
          <w:noProof/>
          <w:sz w:val="20"/>
          <w:szCs w:val="20"/>
        </w:rPr>
        <w:t>(</w:t>
      </w:r>
      <w:r w:rsidRPr="0002007D">
        <w:rPr>
          <w:rFonts w:ascii="Times New Roman" w:hAnsi="Times New Roman"/>
          <w:noProof/>
          <w:sz w:val="20"/>
          <w:szCs w:val="20"/>
        </w:rPr>
        <w:t>2011</w:t>
      </w:r>
      <w:r w:rsidR="00412478"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[14]</w:t>
      </w:r>
      <w:r w:rsidRPr="0002007D">
        <w:rPr>
          <w:rFonts w:ascii="Times New Roman" w:hAnsi="Times New Roman"/>
          <w:noProof/>
          <w:sz w:val="20"/>
          <w:szCs w:val="20"/>
        </w:rPr>
        <w:tab/>
      </w:r>
      <w:r w:rsidR="000F7F64" w:rsidRPr="0002007D">
        <w:rPr>
          <w:rFonts w:ascii="Times New Roman" w:hAnsi="Times New Roman"/>
          <w:noProof/>
          <w:sz w:val="20"/>
          <w:szCs w:val="20"/>
        </w:rPr>
        <w:t>Staessen, J., Amery, A., Bernard, A., Bruaux, P., Buchet, J. P., Claeys, F., … Lauwerys, R. R.</w:t>
      </w:r>
      <w:r w:rsidRPr="0002007D">
        <w:rPr>
          <w:rFonts w:ascii="Times New Roman" w:hAnsi="Times New Roman"/>
          <w:noProof/>
          <w:sz w:val="20"/>
          <w:szCs w:val="20"/>
        </w:rPr>
        <w:t xml:space="preserve">, “Effects of exposure to cadmium on calcium metabolism: a population study.,” </w:t>
      </w:r>
      <w:r w:rsidR="00627A0F" w:rsidRPr="0002007D">
        <w:rPr>
          <w:rFonts w:ascii="Times New Roman" w:hAnsi="Times New Roman"/>
          <w:i/>
          <w:iCs/>
          <w:noProof/>
          <w:sz w:val="20"/>
          <w:szCs w:val="20"/>
        </w:rPr>
        <w:t>Occupational and Environmental Medicine</w:t>
      </w:r>
      <w:r w:rsidRPr="0002007D">
        <w:rPr>
          <w:rFonts w:ascii="Times New Roman" w:hAnsi="Times New Roman"/>
          <w:noProof/>
          <w:sz w:val="20"/>
          <w:szCs w:val="20"/>
        </w:rPr>
        <w:t xml:space="preserve">, </w:t>
      </w:r>
      <w:r w:rsidRPr="0002007D">
        <w:rPr>
          <w:rFonts w:ascii="Times New Roman" w:hAnsi="Times New Roman"/>
          <w:b/>
          <w:noProof/>
          <w:sz w:val="20"/>
          <w:szCs w:val="20"/>
        </w:rPr>
        <w:t>48</w:t>
      </w:r>
      <w:r w:rsidR="00412478" w:rsidRPr="0002007D">
        <w:rPr>
          <w:rFonts w:ascii="Times New Roman" w:hAnsi="Times New Roman"/>
          <w:b/>
          <w:noProof/>
          <w:sz w:val="20"/>
          <w:szCs w:val="20"/>
        </w:rPr>
        <w:t>(</w:t>
      </w:r>
      <w:r w:rsidRPr="0002007D">
        <w:rPr>
          <w:rFonts w:ascii="Times New Roman" w:hAnsi="Times New Roman"/>
          <w:b/>
          <w:noProof/>
          <w:sz w:val="20"/>
          <w:szCs w:val="20"/>
        </w:rPr>
        <w:t>10</w:t>
      </w:r>
      <w:r w:rsidR="00412478" w:rsidRPr="0002007D">
        <w:rPr>
          <w:rFonts w:ascii="Times New Roman" w:hAnsi="Times New Roman"/>
          <w:b/>
          <w:noProof/>
          <w:sz w:val="20"/>
          <w:szCs w:val="20"/>
        </w:rPr>
        <w:t>)</w:t>
      </w:r>
      <w:r w:rsidRPr="0002007D">
        <w:rPr>
          <w:rFonts w:ascii="Times New Roman" w:hAnsi="Times New Roman"/>
          <w:noProof/>
          <w:sz w:val="20"/>
          <w:szCs w:val="20"/>
        </w:rPr>
        <w:t>, 710–714</w:t>
      </w:r>
      <w:r w:rsidR="00412478" w:rsidRPr="0002007D">
        <w:rPr>
          <w:rFonts w:ascii="Times New Roman" w:hAnsi="Times New Roman"/>
          <w:noProof/>
          <w:sz w:val="20"/>
          <w:szCs w:val="20"/>
        </w:rPr>
        <w:t>(</w:t>
      </w:r>
      <w:r w:rsidRPr="0002007D">
        <w:rPr>
          <w:rFonts w:ascii="Times New Roman" w:hAnsi="Times New Roman"/>
          <w:noProof/>
          <w:sz w:val="20"/>
          <w:szCs w:val="20"/>
        </w:rPr>
        <w:t>1991</w:t>
      </w:r>
      <w:r w:rsidR="00412478"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[15]</w:t>
      </w:r>
      <w:r w:rsidRPr="0002007D">
        <w:rPr>
          <w:rFonts w:ascii="Times New Roman" w:hAnsi="Times New Roman"/>
          <w:noProof/>
          <w:sz w:val="20"/>
          <w:szCs w:val="20"/>
        </w:rPr>
        <w:tab/>
        <w:t>A</w:t>
      </w:r>
      <w:r w:rsidR="00412478" w:rsidRPr="0002007D">
        <w:rPr>
          <w:rFonts w:ascii="Times New Roman" w:hAnsi="Times New Roman"/>
          <w:noProof/>
          <w:sz w:val="20"/>
          <w:szCs w:val="20"/>
        </w:rPr>
        <w:t>oshima,</w:t>
      </w:r>
      <w:r w:rsidRPr="0002007D">
        <w:rPr>
          <w:rFonts w:ascii="Times New Roman" w:hAnsi="Times New Roman"/>
          <w:noProof/>
          <w:sz w:val="20"/>
          <w:szCs w:val="20"/>
        </w:rPr>
        <w:t xml:space="preserve"> </w:t>
      </w:r>
      <w:r w:rsidR="00CF15F8" w:rsidRPr="0002007D">
        <w:rPr>
          <w:rFonts w:ascii="Times New Roman" w:hAnsi="Times New Roman"/>
          <w:noProof/>
          <w:sz w:val="20"/>
          <w:szCs w:val="20"/>
        </w:rPr>
        <w:t xml:space="preserve">K. </w:t>
      </w:r>
      <w:r w:rsidRPr="0002007D">
        <w:rPr>
          <w:rFonts w:ascii="Times New Roman" w:hAnsi="Times New Roman"/>
          <w:noProof/>
          <w:sz w:val="20"/>
          <w:szCs w:val="20"/>
        </w:rPr>
        <w:t xml:space="preserve">“Recent Advances in Studies of Itai-itai Disease.,” </w:t>
      </w:r>
      <w:r w:rsidRPr="0002007D">
        <w:rPr>
          <w:rFonts w:ascii="Times New Roman" w:hAnsi="Times New Roman"/>
          <w:i/>
          <w:iCs/>
          <w:noProof/>
          <w:sz w:val="20"/>
          <w:szCs w:val="20"/>
        </w:rPr>
        <w:t>Eisei kagaku</w:t>
      </w:r>
      <w:r w:rsidRPr="0002007D">
        <w:rPr>
          <w:rFonts w:ascii="Times New Roman" w:hAnsi="Times New Roman"/>
          <w:noProof/>
          <w:sz w:val="20"/>
          <w:szCs w:val="20"/>
        </w:rPr>
        <w:t>, 43</w:t>
      </w:r>
      <w:r w:rsidR="00412478" w:rsidRPr="0002007D">
        <w:rPr>
          <w:rFonts w:ascii="Times New Roman" w:hAnsi="Times New Roman"/>
          <w:noProof/>
          <w:sz w:val="20"/>
          <w:szCs w:val="20"/>
        </w:rPr>
        <w:t>(</w:t>
      </w:r>
      <w:r w:rsidRPr="0002007D">
        <w:rPr>
          <w:rFonts w:ascii="Times New Roman" w:hAnsi="Times New Roman"/>
          <w:noProof/>
          <w:sz w:val="20"/>
          <w:szCs w:val="20"/>
        </w:rPr>
        <w:t>6</w:t>
      </w:r>
      <w:r w:rsidR="00412478" w:rsidRPr="0002007D">
        <w:rPr>
          <w:rFonts w:ascii="Times New Roman" w:hAnsi="Times New Roman"/>
          <w:noProof/>
          <w:sz w:val="20"/>
          <w:szCs w:val="20"/>
        </w:rPr>
        <w:t>)</w:t>
      </w:r>
      <w:r w:rsidRPr="0002007D">
        <w:rPr>
          <w:rFonts w:ascii="Times New Roman" w:hAnsi="Times New Roman"/>
          <w:noProof/>
          <w:sz w:val="20"/>
          <w:szCs w:val="20"/>
        </w:rPr>
        <w:t>, 317–330</w:t>
      </w:r>
      <w:r w:rsidR="00412478" w:rsidRPr="0002007D">
        <w:rPr>
          <w:rFonts w:ascii="Times New Roman" w:hAnsi="Times New Roman"/>
          <w:noProof/>
          <w:sz w:val="20"/>
          <w:szCs w:val="20"/>
        </w:rPr>
        <w:t>(</w:t>
      </w:r>
      <w:r w:rsidRPr="0002007D">
        <w:rPr>
          <w:rFonts w:ascii="Times New Roman" w:hAnsi="Times New Roman"/>
          <w:noProof/>
          <w:sz w:val="20"/>
          <w:szCs w:val="20"/>
        </w:rPr>
        <w:t>1997</w:t>
      </w:r>
      <w:r w:rsidR="00412478"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[16]</w:t>
      </w:r>
      <w:r w:rsidRPr="0002007D">
        <w:rPr>
          <w:rFonts w:ascii="Times New Roman" w:hAnsi="Times New Roman"/>
          <w:noProof/>
          <w:sz w:val="20"/>
          <w:szCs w:val="20"/>
        </w:rPr>
        <w:tab/>
      </w:r>
      <w:r w:rsidR="000F7F64" w:rsidRPr="0002007D">
        <w:rPr>
          <w:rFonts w:ascii="Times New Roman" w:hAnsi="Times New Roman"/>
          <w:noProof/>
          <w:sz w:val="20"/>
          <w:szCs w:val="20"/>
        </w:rPr>
        <w:t xml:space="preserve">Kang, M. Y., Cho, S. H., Lim, Y. H., Seo, J. C., </w:t>
      </w:r>
      <w:r w:rsidR="00E2200C" w:rsidRPr="0002007D">
        <w:rPr>
          <w:rFonts w:ascii="Times New Roman" w:hAnsi="Times New Roman"/>
          <w:noProof/>
          <w:sz w:val="20"/>
          <w:szCs w:val="20"/>
        </w:rPr>
        <w:t>and</w:t>
      </w:r>
      <w:r w:rsidR="000F7F64" w:rsidRPr="0002007D">
        <w:rPr>
          <w:rFonts w:ascii="Times New Roman" w:hAnsi="Times New Roman"/>
          <w:noProof/>
          <w:sz w:val="20"/>
          <w:szCs w:val="20"/>
        </w:rPr>
        <w:t xml:space="preserve"> Hong, Y. C.</w:t>
      </w:r>
      <w:r w:rsidRPr="0002007D">
        <w:rPr>
          <w:rFonts w:ascii="Times New Roman" w:hAnsi="Times New Roman"/>
          <w:noProof/>
          <w:sz w:val="20"/>
          <w:szCs w:val="20"/>
        </w:rPr>
        <w:t xml:space="preserve">, “Effects of environmental cadmium exposure on liver function in adults,” </w:t>
      </w:r>
      <w:r w:rsidRPr="0002007D">
        <w:rPr>
          <w:rFonts w:ascii="Times New Roman" w:hAnsi="Times New Roman"/>
          <w:i/>
          <w:iCs/>
          <w:noProof/>
          <w:sz w:val="20"/>
          <w:szCs w:val="20"/>
        </w:rPr>
        <w:t>Occup</w:t>
      </w:r>
      <w:r w:rsidR="004C7AF1" w:rsidRPr="0002007D">
        <w:rPr>
          <w:rFonts w:ascii="Times New Roman" w:hAnsi="Times New Roman"/>
          <w:i/>
          <w:iCs/>
          <w:noProof/>
          <w:sz w:val="20"/>
          <w:szCs w:val="20"/>
        </w:rPr>
        <w:t>ational and Environmental Medicine</w:t>
      </w:r>
      <w:r w:rsidRPr="0002007D">
        <w:rPr>
          <w:rFonts w:ascii="Times New Roman" w:hAnsi="Times New Roman"/>
          <w:noProof/>
          <w:sz w:val="20"/>
          <w:szCs w:val="20"/>
        </w:rPr>
        <w:t xml:space="preserve">, </w:t>
      </w:r>
      <w:r w:rsidRPr="0002007D">
        <w:rPr>
          <w:rFonts w:ascii="Times New Roman" w:hAnsi="Times New Roman"/>
          <w:b/>
          <w:noProof/>
          <w:sz w:val="20"/>
          <w:szCs w:val="20"/>
        </w:rPr>
        <w:t>70</w:t>
      </w:r>
      <w:r w:rsidR="00412478" w:rsidRPr="0002007D">
        <w:rPr>
          <w:rFonts w:ascii="Times New Roman" w:hAnsi="Times New Roman"/>
          <w:b/>
          <w:noProof/>
          <w:sz w:val="20"/>
          <w:szCs w:val="20"/>
        </w:rPr>
        <w:t>(</w:t>
      </w:r>
      <w:r w:rsidRPr="0002007D">
        <w:rPr>
          <w:rFonts w:ascii="Times New Roman" w:hAnsi="Times New Roman"/>
          <w:b/>
          <w:noProof/>
          <w:sz w:val="20"/>
          <w:szCs w:val="20"/>
        </w:rPr>
        <w:t>4</w:t>
      </w:r>
      <w:r w:rsidR="00412478" w:rsidRPr="0002007D">
        <w:rPr>
          <w:rFonts w:ascii="Times New Roman" w:hAnsi="Times New Roman"/>
          <w:b/>
          <w:noProof/>
          <w:sz w:val="20"/>
          <w:szCs w:val="20"/>
        </w:rPr>
        <w:t>)</w:t>
      </w:r>
      <w:r w:rsidRPr="0002007D">
        <w:rPr>
          <w:rFonts w:ascii="Times New Roman" w:hAnsi="Times New Roman"/>
          <w:noProof/>
          <w:sz w:val="20"/>
          <w:szCs w:val="20"/>
        </w:rPr>
        <w:t>, 268–273</w:t>
      </w:r>
      <w:r w:rsidR="00412478" w:rsidRPr="0002007D">
        <w:rPr>
          <w:rFonts w:ascii="Times New Roman" w:hAnsi="Times New Roman"/>
          <w:noProof/>
          <w:sz w:val="20"/>
          <w:szCs w:val="20"/>
        </w:rPr>
        <w:t>(</w:t>
      </w:r>
      <w:r w:rsidRPr="0002007D">
        <w:rPr>
          <w:rFonts w:ascii="Times New Roman" w:hAnsi="Times New Roman"/>
          <w:noProof/>
          <w:sz w:val="20"/>
          <w:szCs w:val="20"/>
        </w:rPr>
        <w:t>2013</w:t>
      </w:r>
      <w:r w:rsidR="00412478"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[17]</w:t>
      </w:r>
      <w:r w:rsidRPr="0002007D">
        <w:rPr>
          <w:rFonts w:ascii="Times New Roman" w:hAnsi="Times New Roman"/>
          <w:noProof/>
          <w:sz w:val="20"/>
          <w:szCs w:val="20"/>
        </w:rPr>
        <w:tab/>
      </w:r>
      <w:r w:rsidR="00BB69CF" w:rsidRPr="0002007D">
        <w:rPr>
          <w:rFonts w:ascii="Times New Roman" w:hAnsi="Times New Roman"/>
          <w:noProof/>
          <w:sz w:val="20"/>
          <w:szCs w:val="20"/>
        </w:rPr>
        <w:t>Järup, L. and Åkesson, A.</w:t>
      </w:r>
      <w:r w:rsidRPr="0002007D">
        <w:rPr>
          <w:rFonts w:ascii="Times New Roman" w:hAnsi="Times New Roman"/>
          <w:noProof/>
          <w:sz w:val="20"/>
          <w:szCs w:val="20"/>
        </w:rPr>
        <w:t xml:space="preserve">, “Current status of cadmium as an environmental health problem,” </w:t>
      </w:r>
      <w:r w:rsidRPr="0002007D">
        <w:rPr>
          <w:rFonts w:ascii="Times New Roman" w:hAnsi="Times New Roman"/>
          <w:i/>
          <w:iCs/>
          <w:noProof/>
          <w:sz w:val="20"/>
          <w:szCs w:val="20"/>
        </w:rPr>
        <w:t>Toxicol</w:t>
      </w:r>
      <w:r w:rsidR="004C7AF1" w:rsidRPr="0002007D">
        <w:rPr>
          <w:rFonts w:ascii="Times New Roman" w:hAnsi="Times New Roman"/>
          <w:i/>
          <w:iCs/>
          <w:noProof/>
          <w:sz w:val="20"/>
          <w:szCs w:val="20"/>
        </w:rPr>
        <w:t xml:space="preserve">ogy and </w:t>
      </w:r>
      <w:r w:rsidRPr="0002007D">
        <w:rPr>
          <w:rFonts w:ascii="Times New Roman" w:hAnsi="Times New Roman"/>
          <w:i/>
          <w:iCs/>
          <w:noProof/>
          <w:sz w:val="20"/>
          <w:szCs w:val="20"/>
        </w:rPr>
        <w:t>Appl</w:t>
      </w:r>
      <w:r w:rsidR="004C7AF1" w:rsidRPr="0002007D">
        <w:rPr>
          <w:rFonts w:ascii="Times New Roman" w:hAnsi="Times New Roman"/>
          <w:i/>
          <w:iCs/>
          <w:noProof/>
          <w:sz w:val="20"/>
          <w:szCs w:val="20"/>
        </w:rPr>
        <w:t>ied</w:t>
      </w:r>
      <w:r w:rsidRPr="0002007D">
        <w:rPr>
          <w:rFonts w:ascii="Times New Roman" w:hAnsi="Times New Roman"/>
          <w:i/>
          <w:iCs/>
          <w:noProof/>
          <w:sz w:val="20"/>
          <w:szCs w:val="20"/>
        </w:rPr>
        <w:t xml:space="preserve"> Pharmacol</w:t>
      </w:r>
      <w:r w:rsidR="004C7AF1" w:rsidRPr="0002007D">
        <w:rPr>
          <w:rFonts w:ascii="Times New Roman" w:hAnsi="Times New Roman"/>
          <w:i/>
          <w:iCs/>
          <w:noProof/>
          <w:sz w:val="20"/>
          <w:szCs w:val="20"/>
        </w:rPr>
        <w:t>ogy</w:t>
      </w:r>
      <w:r w:rsidRPr="0002007D">
        <w:rPr>
          <w:rFonts w:ascii="Times New Roman" w:hAnsi="Times New Roman"/>
          <w:noProof/>
          <w:sz w:val="20"/>
          <w:szCs w:val="20"/>
        </w:rPr>
        <w:t xml:space="preserve">, </w:t>
      </w:r>
      <w:r w:rsidRPr="0002007D">
        <w:rPr>
          <w:rFonts w:ascii="Times New Roman" w:hAnsi="Times New Roman"/>
          <w:b/>
          <w:noProof/>
          <w:sz w:val="20"/>
          <w:szCs w:val="20"/>
        </w:rPr>
        <w:t>238</w:t>
      </w:r>
      <w:r w:rsidR="00412478" w:rsidRPr="0002007D">
        <w:rPr>
          <w:rFonts w:ascii="Times New Roman" w:hAnsi="Times New Roman"/>
          <w:b/>
          <w:noProof/>
          <w:sz w:val="20"/>
          <w:szCs w:val="20"/>
        </w:rPr>
        <w:t>(3)</w:t>
      </w:r>
      <w:r w:rsidRPr="0002007D">
        <w:rPr>
          <w:rFonts w:ascii="Times New Roman" w:hAnsi="Times New Roman"/>
          <w:noProof/>
          <w:sz w:val="20"/>
          <w:szCs w:val="20"/>
        </w:rPr>
        <w:t>, 201–208</w:t>
      </w:r>
      <w:r w:rsidR="00412478" w:rsidRPr="0002007D">
        <w:rPr>
          <w:rFonts w:ascii="Times New Roman" w:hAnsi="Times New Roman"/>
          <w:noProof/>
          <w:sz w:val="20"/>
          <w:szCs w:val="20"/>
        </w:rPr>
        <w:t>(</w:t>
      </w:r>
      <w:r w:rsidRPr="0002007D">
        <w:rPr>
          <w:rFonts w:ascii="Times New Roman" w:hAnsi="Times New Roman"/>
          <w:noProof/>
          <w:sz w:val="20"/>
          <w:szCs w:val="20"/>
        </w:rPr>
        <w:t>2009</w:t>
      </w:r>
      <w:r w:rsidR="00412478"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[18]</w:t>
      </w:r>
      <w:r w:rsidRPr="0002007D">
        <w:rPr>
          <w:rFonts w:ascii="Times New Roman" w:hAnsi="Times New Roman"/>
          <w:noProof/>
          <w:sz w:val="20"/>
          <w:szCs w:val="20"/>
        </w:rPr>
        <w:tab/>
      </w:r>
      <w:r w:rsidR="00BB69CF" w:rsidRPr="0002007D">
        <w:rPr>
          <w:rFonts w:ascii="Times New Roman" w:hAnsi="Times New Roman"/>
          <w:noProof/>
          <w:sz w:val="20"/>
          <w:szCs w:val="20"/>
        </w:rPr>
        <w:t>Amin, N., Hussain, A., Alamzeb, S. and Begum, S.</w:t>
      </w:r>
      <w:r w:rsidRPr="0002007D">
        <w:rPr>
          <w:rFonts w:ascii="Times New Roman" w:hAnsi="Times New Roman"/>
          <w:noProof/>
          <w:sz w:val="20"/>
          <w:szCs w:val="20"/>
        </w:rPr>
        <w:t xml:space="preserve">, “Accumulation of heavy metals in edible parts of vegetables irrigated with waste water and their daily intake to adults and children, District Mardan, Pakistan,” </w:t>
      </w:r>
      <w:r w:rsidRPr="0002007D">
        <w:rPr>
          <w:rFonts w:ascii="Times New Roman" w:hAnsi="Times New Roman"/>
          <w:i/>
          <w:iCs/>
          <w:noProof/>
          <w:sz w:val="20"/>
          <w:szCs w:val="20"/>
        </w:rPr>
        <w:t>Food Chem</w:t>
      </w:r>
      <w:r w:rsidR="004F7F6A" w:rsidRPr="0002007D">
        <w:rPr>
          <w:rFonts w:ascii="Times New Roman" w:hAnsi="Times New Roman"/>
          <w:i/>
          <w:iCs/>
          <w:noProof/>
          <w:sz w:val="20"/>
          <w:szCs w:val="20"/>
        </w:rPr>
        <w:t>istry</w:t>
      </w:r>
      <w:r w:rsidRPr="0002007D">
        <w:rPr>
          <w:rFonts w:ascii="Times New Roman" w:hAnsi="Times New Roman"/>
          <w:noProof/>
          <w:sz w:val="20"/>
          <w:szCs w:val="20"/>
        </w:rPr>
        <w:t xml:space="preserve">, </w:t>
      </w:r>
      <w:r w:rsidRPr="0002007D">
        <w:rPr>
          <w:rFonts w:ascii="Times New Roman" w:hAnsi="Times New Roman"/>
          <w:b/>
          <w:noProof/>
          <w:sz w:val="20"/>
          <w:szCs w:val="20"/>
        </w:rPr>
        <w:t>136</w:t>
      </w:r>
      <w:r w:rsidR="00412478" w:rsidRPr="0002007D">
        <w:rPr>
          <w:rFonts w:ascii="Times New Roman" w:hAnsi="Times New Roman"/>
          <w:b/>
          <w:noProof/>
          <w:sz w:val="20"/>
          <w:szCs w:val="20"/>
        </w:rPr>
        <w:t>(</w:t>
      </w:r>
      <w:r w:rsidRPr="0002007D">
        <w:rPr>
          <w:rFonts w:ascii="Times New Roman" w:hAnsi="Times New Roman"/>
          <w:b/>
          <w:noProof/>
          <w:sz w:val="20"/>
          <w:szCs w:val="20"/>
        </w:rPr>
        <w:t>3–4</w:t>
      </w:r>
      <w:r w:rsidR="00412478" w:rsidRPr="0002007D">
        <w:rPr>
          <w:rFonts w:ascii="Times New Roman" w:hAnsi="Times New Roman"/>
          <w:b/>
          <w:noProof/>
          <w:sz w:val="20"/>
          <w:szCs w:val="20"/>
        </w:rPr>
        <w:t>)</w:t>
      </w:r>
      <w:r w:rsidRPr="0002007D">
        <w:rPr>
          <w:rFonts w:ascii="Times New Roman" w:hAnsi="Times New Roman"/>
          <w:noProof/>
          <w:sz w:val="20"/>
          <w:szCs w:val="20"/>
        </w:rPr>
        <w:t>, 1515–1523</w:t>
      </w:r>
      <w:r w:rsidR="00412478" w:rsidRPr="0002007D">
        <w:rPr>
          <w:rFonts w:ascii="Times New Roman" w:hAnsi="Times New Roman"/>
          <w:noProof/>
          <w:sz w:val="20"/>
          <w:szCs w:val="20"/>
        </w:rPr>
        <w:t>(</w:t>
      </w:r>
      <w:r w:rsidRPr="0002007D">
        <w:rPr>
          <w:rFonts w:ascii="Times New Roman" w:hAnsi="Times New Roman"/>
          <w:noProof/>
          <w:sz w:val="20"/>
          <w:szCs w:val="20"/>
        </w:rPr>
        <w:t>2013</w:t>
      </w:r>
      <w:r w:rsidR="00412478"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[19]</w:t>
      </w:r>
      <w:r w:rsidRPr="0002007D">
        <w:rPr>
          <w:rFonts w:ascii="Times New Roman" w:hAnsi="Times New Roman"/>
          <w:noProof/>
          <w:sz w:val="20"/>
          <w:szCs w:val="20"/>
        </w:rPr>
        <w:tab/>
        <w:t xml:space="preserve">K. Khan, Y. Lu, H. Khan, M. Ishtiaq, S. Khan, M. Waqas, L. Wei, and T. Wang, “Heavy metals in agricultural soils and crops and their health risks in Swat District, northern Pakistan,” </w:t>
      </w:r>
      <w:r w:rsidRPr="0002007D">
        <w:rPr>
          <w:rFonts w:ascii="Times New Roman" w:hAnsi="Times New Roman"/>
          <w:i/>
          <w:iCs/>
          <w:noProof/>
          <w:sz w:val="20"/>
          <w:szCs w:val="20"/>
        </w:rPr>
        <w:t>Food Chem</w:t>
      </w:r>
      <w:r w:rsidR="004F7F6A" w:rsidRPr="0002007D">
        <w:rPr>
          <w:rFonts w:ascii="Times New Roman" w:hAnsi="Times New Roman"/>
          <w:i/>
          <w:iCs/>
          <w:noProof/>
          <w:sz w:val="20"/>
          <w:szCs w:val="20"/>
        </w:rPr>
        <w:t>istry</w:t>
      </w:r>
      <w:r w:rsidRPr="0002007D">
        <w:rPr>
          <w:rFonts w:ascii="Times New Roman" w:hAnsi="Times New Roman"/>
          <w:i/>
          <w:iCs/>
          <w:noProof/>
          <w:sz w:val="20"/>
          <w:szCs w:val="20"/>
        </w:rPr>
        <w:t xml:space="preserve"> Toxicol.</w:t>
      </w:r>
      <w:r w:rsidRPr="0002007D">
        <w:rPr>
          <w:rFonts w:ascii="Times New Roman" w:hAnsi="Times New Roman"/>
          <w:noProof/>
          <w:sz w:val="20"/>
          <w:szCs w:val="20"/>
        </w:rPr>
        <w:t xml:space="preserve">, </w:t>
      </w:r>
      <w:r w:rsidRPr="0002007D">
        <w:rPr>
          <w:rFonts w:ascii="Times New Roman" w:hAnsi="Times New Roman"/>
          <w:b/>
          <w:noProof/>
          <w:sz w:val="20"/>
          <w:szCs w:val="20"/>
        </w:rPr>
        <w:t>58</w:t>
      </w:r>
      <w:r w:rsidRPr="0002007D">
        <w:rPr>
          <w:rFonts w:ascii="Times New Roman" w:hAnsi="Times New Roman"/>
          <w:noProof/>
          <w:sz w:val="20"/>
          <w:szCs w:val="20"/>
        </w:rPr>
        <w:t>, 449–458</w:t>
      </w:r>
      <w:r w:rsidR="00412478" w:rsidRPr="0002007D">
        <w:rPr>
          <w:rFonts w:ascii="Times New Roman" w:hAnsi="Times New Roman"/>
          <w:noProof/>
          <w:sz w:val="20"/>
          <w:szCs w:val="20"/>
        </w:rPr>
        <w:t>(</w:t>
      </w:r>
      <w:r w:rsidRPr="0002007D">
        <w:rPr>
          <w:rFonts w:ascii="Times New Roman" w:hAnsi="Times New Roman"/>
          <w:noProof/>
          <w:sz w:val="20"/>
          <w:szCs w:val="20"/>
        </w:rPr>
        <w:t>2013</w:t>
      </w:r>
      <w:r w:rsidR="00412478"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[20]</w:t>
      </w:r>
      <w:r w:rsidRPr="0002007D">
        <w:rPr>
          <w:rFonts w:ascii="Times New Roman" w:hAnsi="Times New Roman"/>
          <w:noProof/>
          <w:sz w:val="20"/>
          <w:szCs w:val="20"/>
        </w:rPr>
        <w:tab/>
        <w:t>A. Ismail, M. Riaz, S. Akhtar, T. Ismail, M. Amir, and M. Zafar-ul-Hye, “Heavy metals in vegetables and respective soils irrigated by canal, municipal waste and tube well waters,”</w:t>
      </w:r>
      <w:r w:rsidR="00010DA0" w:rsidRPr="0002007D">
        <w:rPr>
          <w:rFonts w:ascii="Times New Roman" w:hAnsi="Times New Roman"/>
          <w:i/>
          <w:iCs/>
          <w:noProof/>
          <w:sz w:val="20"/>
          <w:szCs w:val="20"/>
        </w:rPr>
        <w:t xml:space="preserve"> Food Additives &amp; Contaminants: Part B,</w:t>
      </w:r>
      <w:r w:rsidRPr="0002007D">
        <w:rPr>
          <w:rFonts w:ascii="Times New Roman" w:hAnsi="Times New Roman"/>
          <w:noProof/>
          <w:sz w:val="20"/>
          <w:szCs w:val="20"/>
        </w:rPr>
        <w:t xml:space="preserve"> </w:t>
      </w:r>
      <w:r w:rsidRPr="0002007D">
        <w:rPr>
          <w:rFonts w:ascii="Times New Roman" w:hAnsi="Times New Roman"/>
          <w:b/>
          <w:noProof/>
          <w:sz w:val="20"/>
          <w:szCs w:val="20"/>
        </w:rPr>
        <w:t>7</w:t>
      </w:r>
      <w:r w:rsidR="00412478" w:rsidRPr="0002007D">
        <w:rPr>
          <w:rFonts w:ascii="Times New Roman" w:hAnsi="Times New Roman"/>
          <w:b/>
          <w:noProof/>
          <w:sz w:val="20"/>
          <w:szCs w:val="20"/>
        </w:rPr>
        <w:t>(3)</w:t>
      </w:r>
      <w:r w:rsidR="00412478" w:rsidRPr="0002007D">
        <w:rPr>
          <w:rFonts w:ascii="Times New Roman" w:hAnsi="Times New Roman"/>
          <w:noProof/>
          <w:sz w:val="20"/>
          <w:szCs w:val="20"/>
        </w:rPr>
        <w:t>,</w:t>
      </w:r>
      <w:r w:rsidRPr="0002007D">
        <w:rPr>
          <w:rFonts w:ascii="Times New Roman" w:hAnsi="Times New Roman"/>
          <w:noProof/>
          <w:sz w:val="20"/>
          <w:szCs w:val="20"/>
        </w:rPr>
        <w:t xml:space="preserve"> 213–219</w:t>
      </w:r>
      <w:r w:rsidR="00412478" w:rsidRPr="0002007D">
        <w:rPr>
          <w:rFonts w:ascii="Times New Roman" w:hAnsi="Times New Roman"/>
          <w:noProof/>
          <w:sz w:val="20"/>
          <w:szCs w:val="20"/>
        </w:rPr>
        <w:t>(</w:t>
      </w:r>
      <w:r w:rsidRPr="0002007D">
        <w:rPr>
          <w:rFonts w:ascii="Times New Roman" w:hAnsi="Times New Roman"/>
          <w:noProof/>
          <w:sz w:val="20"/>
          <w:szCs w:val="20"/>
        </w:rPr>
        <w:t>2014</w:t>
      </w:r>
      <w:r w:rsidR="00412478" w:rsidRPr="0002007D">
        <w:rPr>
          <w:rFonts w:ascii="Times New Roman" w:hAnsi="Times New Roman"/>
          <w:noProof/>
          <w:sz w:val="20"/>
          <w:szCs w:val="20"/>
        </w:rPr>
        <w:t>)</w:t>
      </w:r>
      <w:r w:rsidRPr="0002007D">
        <w:rPr>
          <w:rFonts w:ascii="Times New Roman" w:hAnsi="Times New Roman"/>
          <w:noProof/>
          <w:sz w:val="20"/>
          <w:szCs w:val="20"/>
        </w:rPr>
        <w:t>.</w:t>
      </w:r>
    </w:p>
    <w:p w:rsidR="00412478"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[21]</w:t>
      </w:r>
      <w:r w:rsidRPr="0002007D">
        <w:rPr>
          <w:rFonts w:ascii="Times New Roman" w:hAnsi="Times New Roman"/>
          <w:noProof/>
          <w:sz w:val="20"/>
          <w:szCs w:val="20"/>
        </w:rPr>
        <w:tab/>
        <w:t xml:space="preserve">H. Khan, Ameer; Javaid, Sadaf; Nawaz, Maria; Shaheen, Farzana; Mustafa, Irfan; Ahmad, Iftikhar; Nawaz, “Heavy Metals Assessment in Vegetables Irrigated with Wastewater: A Case Study in District Sargodha, Pakistan,” </w:t>
      </w:r>
      <w:r w:rsidR="00C50B24" w:rsidRPr="0002007D">
        <w:rPr>
          <w:rFonts w:ascii="Times New Roman" w:hAnsi="Times New Roman"/>
          <w:i/>
          <w:iCs/>
          <w:noProof/>
          <w:sz w:val="20"/>
          <w:szCs w:val="20"/>
        </w:rPr>
        <w:t>British Journal of Applied Science &amp; Technology</w:t>
      </w:r>
      <w:r w:rsidRPr="0002007D">
        <w:rPr>
          <w:rFonts w:ascii="Times New Roman" w:hAnsi="Times New Roman"/>
          <w:noProof/>
          <w:sz w:val="20"/>
          <w:szCs w:val="20"/>
        </w:rPr>
        <w:t xml:space="preserve">, </w:t>
      </w:r>
      <w:r w:rsidRPr="0002007D">
        <w:rPr>
          <w:rFonts w:ascii="Times New Roman" w:hAnsi="Times New Roman"/>
          <w:b/>
          <w:noProof/>
          <w:sz w:val="20"/>
          <w:szCs w:val="20"/>
        </w:rPr>
        <w:t>4</w:t>
      </w:r>
      <w:r w:rsidR="00412478" w:rsidRPr="0002007D">
        <w:rPr>
          <w:rFonts w:ascii="Times New Roman" w:hAnsi="Times New Roman"/>
          <w:b/>
          <w:noProof/>
          <w:sz w:val="20"/>
          <w:szCs w:val="20"/>
        </w:rPr>
        <w:t>(</w:t>
      </w:r>
      <w:r w:rsidRPr="0002007D">
        <w:rPr>
          <w:rFonts w:ascii="Times New Roman" w:hAnsi="Times New Roman"/>
          <w:b/>
          <w:noProof/>
          <w:sz w:val="20"/>
          <w:szCs w:val="20"/>
        </w:rPr>
        <w:t>20</w:t>
      </w:r>
      <w:r w:rsidR="00412478" w:rsidRPr="0002007D">
        <w:rPr>
          <w:rFonts w:ascii="Times New Roman" w:hAnsi="Times New Roman"/>
          <w:b/>
          <w:noProof/>
          <w:sz w:val="20"/>
          <w:szCs w:val="20"/>
        </w:rPr>
        <w:t>)</w:t>
      </w:r>
      <w:r w:rsidRPr="0002007D">
        <w:rPr>
          <w:rFonts w:ascii="Times New Roman" w:hAnsi="Times New Roman"/>
          <w:noProof/>
          <w:sz w:val="20"/>
          <w:szCs w:val="20"/>
        </w:rPr>
        <w:t>, 2914–2920</w:t>
      </w:r>
      <w:r w:rsidR="00412478" w:rsidRPr="0002007D">
        <w:rPr>
          <w:rFonts w:ascii="Times New Roman" w:hAnsi="Times New Roman"/>
          <w:noProof/>
          <w:sz w:val="20"/>
          <w:szCs w:val="20"/>
        </w:rPr>
        <w:t>(</w:t>
      </w:r>
      <w:r w:rsidRPr="0002007D">
        <w:rPr>
          <w:rFonts w:ascii="Times New Roman" w:hAnsi="Times New Roman"/>
          <w:noProof/>
          <w:sz w:val="20"/>
          <w:szCs w:val="20"/>
        </w:rPr>
        <w:t>2014</w:t>
      </w:r>
      <w:r w:rsidR="00412478"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[22]</w:t>
      </w:r>
      <w:r w:rsidRPr="0002007D">
        <w:rPr>
          <w:rFonts w:ascii="Times New Roman" w:hAnsi="Times New Roman"/>
          <w:noProof/>
          <w:sz w:val="20"/>
          <w:szCs w:val="20"/>
        </w:rPr>
        <w:tab/>
      </w:r>
      <w:r w:rsidR="00BB69CF" w:rsidRPr="0002007D">
        <w:rPr>
          <w:rFonts w:ascii="Times New Roman" w:hAnsi="Times New Roman"/>
          <w:noProof/>
          <w:sz w:val="20"/>
          <w:szCs w:val="20"/>
        </w:rPr>
        <w:t>Raza, R.</w:t>
      </w:r>
      <w:r w:rsidRPr="0002007D">
        <w:rPr>
          <w:rFonts w:ascii="Times New Roman" w:hAnsi="Times New Roman"/>
          <w:noProof/>
          <w:sz w:val="20"/>
          <w:szCs w:val="20"/>
        </w:rPr>
        <w:t xml:space="preserve"> “Investigation of trace metals in vegetables grown with industrial effluents,” </w:t>
      </w:r>
      <w:r w:rsidRPr="0002007D">
        <w:rPr>
          <w:rFonts w:ascii="Times New Roman" w:hAnsi="Times New Roman"/>
          <w:i/>
          <w:iCs/>
          <w:noProof/>
          <w:sz w:val="20"/>
          <w:szCs w:val="20"/>
        </w:rPr>
        <w:t>J</w:t>
      </w:r>
      <w:r w:rsidR="00C50B24" w:rsidRPr="0002007D">
        <w:rPr>
          <w:rFonts w:ascii="Times New Roman" w:hAnsi="Times New Roman"/>
          <w:i/>
          <w:iCs/>
          <w:noProof/>
          <w:sz w:val="20"/>
          <w:szCs w:val="20"/>
        </w:rPr>
        <w:t>ournal of Chemical Society of</w:t>
      </w:r>
      <w:r w:rsidRPr="0002007D">
        <w:rPr>
          <w:rFonts w:ascii="Times New Roman" w:hAnsi="Times New Roman"/>
          <w:i/>
          <w:iCs/>
          <w:noProof/>
          <w:sz w:val="20"/>
          <w:szCs w:val="20"/>
        </w:rPr>
        <w:t xml:space="preserve"> Pakistan</w:t>
      </w:r>
      <w:r w:rsidRPr="0002007D">
        <w:rPr>
          <w:rFonts w:ascii="Times New Roman" w:hAnsi="Times New Roman"/>
          <w:noProof/>
          <w:sz w:val="20"/>
          <w:szCs w:val="20"/>
        </w:rPr>
        <w:t xml:space="preserve">, </w:t>
      </w:r>
      <w:r w:rsidRPr="0002007D">
        <w:rPr>
          <w:rFonts w:ascii="Times New Roman" w:hAnsi="Times New Roman"/>
          <w:b/>
          <w:noProof/>
          <w:sz w:val="20"/>
          <w:szCs w:val="20"/>
        </w:rPr>
        <w:t>27</w:t>
      </w:r>
      <w:r w:rsidR="00412478" w:rsidRPr="0002007D">
        <w:rPr>
          <w:rFonts w:ascii="Times New Roman" w:hAnsi="Times New Roman"/>
          <w:b/>
          <w:noProof/>
          <w:sz w:val="20"/>
          <w:szCs w:val="20"/>
        </w:rPr>
        <w:t>(</w:t>
      </w:r>
      <w:r w:rsidRPr="0002007D">
        <w:rPr>
          <w:rFonts w:ascii="Times New Roman" w:hAnsi="Times New Roman"/>
          <w:b/>
          <w:noProof/>
          <w:sz w:val="20"/>
          <w:szCs w:val="20"/>
        </w:rPr>
        <w:t>4</w:t>
      </w:r>
      <w:r w:rsidR="00412478" w:rsidRPr="0002007D">
        <w:rPr>
          <w:rFonts w:ascii="Times New Roman" w:hAnsi="Times New Roman"/>
          <w:b/>
          <w:noProof/>
          <w:sz w:val="20"/>
          <w:szCs w:val="20"/>
        </w:rPr>
        <w:t>)</w:t>
      </w:r>
      <w:r w:rsidRPr="0002007D">
        <w:rPr>
          <w:rFonts w:ascii="Times New Roman" w:hAnsi="Times New Roman"/>
          <w:noProof/>
          <w:sz w:val="20"/>
          <w:szCs w:val="20"/>
        </w:rPr>
        <w:t>, 341–345</w:t>
      </w:r>
      <w:r w:rsidR="00412478" w:rsidRPr="0002007D">
        <w:rPr>
          <w:rFonts w:ascii="Times New Roman" w:hAnsi="Times New Roman"/>
          <w:noProof/>
          <w:sz w:val="20"/>
          <w:szCs w:val="20"/>
        </w:rPr>
        <w:t xml:space="preserve"> (</w:t>
      </w:r>
      <w:r w:rsidRPr="0002007D">
        <w:rPr>
          <w:rFonts w:ascii="Times New Roman" w:hAnsi="Times New Roman"/>
          <w:noProof/>
          <w:sz w:val="20"/>
          <w:szCs w:val="20"/>
        </w:rPr>
        <w:t>2005</w:t>
      </w:r>
      <w:r w:rsidR="00412478"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[23]</w:t>
      </w:r>
      <w:r w:rsidRPr="0002007D">
        <w:rPr>
          <w:rFonts w:ascii="Times New Roman" w:hAnsi="Times New Roman"/>
          <w:noProof/>
          <w:sz w:val="20"/>
          <w:szCs w:val="20"/>
        </w:rPr>
        <w:tab/>
      </w:r>
      <w:r w:rsidR="00BB69CF" w:rsidRPr="0002007D">
        <w:rPr>
          <w:rFonts w:ascii="Times New Roman" w:hAnsi="Times New Roman"/>
          <w:noProof/>
          <w:sz w:val="20"/>
          <w:szCs w:val="20"/>
        </w:rPr>
        <w:t>Wong, P. Y. Y. and Kitts, D. D.</w:t>
      </w:r>
      <w:r w:rsidRPr="0002007D">
        <w:rPr>
          <w:rFonts w:ascii="Times New Roman" w:hAnsi="Times New Roman"/>
          <w:noProof/>
          <w:sz w:val="20"/>
          <w:szCs w:val="20"/>
        </w:rPr>
        <w:t xml:space="preserve">, “Studies on the dual antioxidant and antibacterial properties of parsley (Petroselinum crispum) and cilantro (Coriandrum sativum) extracts,” </w:t>
      </w:r>
      <w:r w:rsidRPr="0002007D">
        <w:rPr>
          <w:rFonts w:ascii="Times New Roman" w:hAnsi="Times New Roman"/>
          <w:i/>
          <w:iCs/>
          <w:noProof/>
          <w:sz w:val="20"/>
          <w:szCs w:val="20"/>
        </w:rPr>
        <w:t>Food Chem</w:t>
      </w:r>
      <w:r w:rsidR="004F7F6A" w:rsidRPr="0002007D">
        <w:rPr>
          <w:rFonts w:ascii="Times New Roman" w:hAnsi="Times New Roman"/>
          <w:i/>
          <w:iCs/>
          <w:noProof/>
          <w:sz w:val="20"/>
          <w:szCs w:val="20"/>
        </w:rPr>
        <w:t>istry</w:t>
      </w:r>
      <w:r w:rsidRPr="0002007D">
        <w:rPr>
          <w:rFonts w:ascii="Times New Roman" w:hAnsi="Times New Roman"/>
          <w:i/>
          <w:iCs/>
          <w:noProof/>
          <w:sz w:val="20"/>
          <w:szCs w:val="20"/>
        </w:rPr>
        <w:t>.</w:t>
      </w:r>
      <w:r w:rsidRPr="0002007D">
        <w:rPr>
          <w:rFonts w:ascii="Times New Roman" w:hAnsi="Times New Roman"/>
          <w:noProof/>
          <w:sz w:val="20"/>
          <w:szCs w:val="20"/>
        </w:rPr>
        <w:t xml:space="preserve">, </w:t>
      </w:r>
      <w:r w:rsidRPr="0002007D">
        <w:rPr>
          <w:rFonts w:ascii="Times New Roman" w:hAnsi="Times New Roman"/>
          <w:b/>
          <w:noProof/>
          <w:sz w:val="20"/>
          <w:szCs w:val="20"/>
        </w:rPr>
        <w:t>97</w:t>
      </w:r>
      <w:r w:rsidR="00412478" w:rsidRPr="0002007D">
        <w:rPr>
          <w:rFonts w:ascii="Times New Roman" w:hAnsi="Times New Roman"/>
          <w:b/>
          <w:noProof/>
          <w:sz w:val="20"/>
          <w:szCs w:val="20"/>
        </w:rPr>
        <w:t>(</w:t>
      </w:r>
      <w:r w:rsidRPr="0002007D">
        <w:rPr>
          <w:rFonts w:ascii="Times New Roman" w:hAnsi="Times New Roman"/>
          <w:b/>
          <w:noProof/>
          <w:sz w:val="20"/>
          <w:szCs w:val="20"/>
        </w:rPr>
        <w:t>3</w:t>
      </w:r>
      <w:r w:rsidR="00412478" w:rsidRPr="0002007D">
        <w:rPr>
          <w:rFonts w:ascii="Times New Roman" w:hAnsi="Times New Roman"/>
          <w:b/>
          <w:noProof/>
          <w:sz w:val="20"/>
          <w:szCs w:val="20"/>
        </w:rPr>
        <w:t>)</w:t>
      </w:r>
      <w:r w:rsidRPr="0002007D">
        <w:rPr>
          <w:rFonts w:ascii="Times New Roman" w:hAnsi="Times New Roman"/>
          <w:noProof/>
          <w:sz w:val="20"/>
          <w:szCs w:val="20"/>
        </w:rPr>
        <w:t xml:space="preserve">, 505–515 </w:t>
      </w:r>
      <w:r w:rsidR="00412478" w:rsidRPr="0002007D">
        <w:rPr>
          <w:rFonts w:ascii="Times New Roman" w:hAnsi="Times New Roman"/>
          <w:noProof/>
          <w:sz w:val="20"/>
          <w:szCs w:val="20"/>
        </w:rPr>
        <w:t>(</w:t>
      </w:r>
      <w:r w:rsidRPr="0002007D">
        <w:rPr>
          <w:rFonts w:ascii="Times New Roman" w:hAnsi="Times New Roman"/>
          <w:noProof/>
          <w:sz w:val="20"/>
          <w:szCs w:val="20"/>
        </w:rPr>
        <w:t>2006</w:t>
      </w:r>
      <w:r w:rsidR="00412478"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[24]</w:t>
      </w:r>
      <w:r w:rsidRPr="0002007D">
        <w:rPr>
          <w:rFonts w:ascii="Times New Roman" w:hAnsi="Times New Roman"/>
          <w:noProof/>
          <w:sz w:val="20"/>
          <w:szCs w:val="20"/>
        </w:rPr>
        <w:tab/>
        <w:t xml:space="preserve">Komy, </w:t>
      </w:r>
      <w:r w:rsidR="00BB69CF" w:rsidRPr="0002007D">
        <w:rPr>
          <w:rFonts w:ascii="Times New Roman" w:hAnsi="Times New Roman"/>
          <w:noProof/>
          <w:sz w:val="20"/>
          <w:szCs w:val="20"/>
        </w:rPr>
        <w:t xml:space="preserve">Z. R. </w:t>
      </w:r>
      <w:r w:rsidRPr="0002007D">
        <w:rPr>
          <w:rFonts w:ascii="Times New Roman" w:hAnsi="Times New Roman"/>
          <w:noProof/>
          <w:sz w:val="20"/>
          <w:szCs w:val="20"/>
        </w:rPr>
        <w:t xml:space="preserve">“Determination of acidic sites and binding toxic metal ions on cumin surface using nonideal competitive adsorption model,” </w:t>
      </w:r>
      <w:r w:rsidR="00B94489" w:rsidRPr="0002007D">
        <w:rPr>
          <w:rFonts w:ascii="Times New Roman" w:hAnsi="Times New Roman"/>
          <w:i/>
          <w:iCs/>
          <w:noProof/>
          <w:sz w:val="20"/>
          <w:szCs w:val="20"/>
        </w:rPr>
        <w:t>Journal of colloid and interface science</w:t>
      </w:r>
      <w:r w:rsidRPr="0002007D">
        <w:rPr>
          <w:rFonts w:ascii="Times New Roman" w:hAnsi="Times New Roman"/>
          <w:noProof/>
          <w:sz w:val="20"/>
          <w:szCs w:val="20"/>
        </w:rPr>
        <w:t xml:space="preserve">, </w:t>
      </w:r>
      <w:r w:rsidRPr="0002007D">
        <w:rPr>
          <w:rFonts w:ascii="Times New Roman" w:hAnsi="Times New Roman"/>
          <w:b/>
          <w:noProof/>
          <w:sz w:val="20"/>
          <w:szCs w:val="20"/>
        </w:rPr>
        <w:t>270</w:t>
      </w:r>
      <w:r w:rsidR="00412478" w:rsidRPr="0002007D">
        <w:rPr>
          <w:rFonts w:ascii="Times New Roman" w:hAnsi="Times New Roman"/>
          <w:b/>
          <w:noProof/>
          <w:sz w:val="20"/>
          <w:szCs w:val="20"/>
        </w:rPr>
        <w:t>(</w:t>
      </w:r>
      <w:r w:rsidRPr="0002007D">
        <w:rPr>
          <w:rFonts w:ascii="Times New Roman" w:hAnsi="Times New Roman"/>
          <w:b/>
          <w:noProof/>
          <w:sz w:val="20"/>
          <w:szCs w:val="20"/>
        </w:rPr>
        <w:t>2</w:t>
      </w:r>
      <w:r w:rsidR="00412478" w:rsidRPr="0002007D">
        <w:rPr>
          <w:rFonts w:ascii="Times New Roman" w:hAnsi="Times New Roman"/>
          <w:b/>
          <w:noProof/>
          <w:sz w:val="20"/>
          <w:szCs w:val="20"/>
        </w:rPr>
        <w:t>)</w:t>
      </w:r>
      <w:r w:rsidRPr="0002007D">
        <w:rPr>
          <w:rFonts w:ascii="Times New Roman" w:hAnsi="Times New Roman"/>
          <w:noProof/>
          <w:sz w:val="20"/>
          <w:szCs w:val="20"/>
        </w:rPr>
        <w:t>, 81–287</w:t>
      </w:r>
      <w:r w:rsidR="00412478" w:rsidRPr="0002007D">
        <w:rPr>
          <w:rFonts w:ascii="Times New Roman" w:hAnsi="Times New Roman"/>
          <w:noProof/>
          <w:sz w:val="20"/>
          <w:szCs w:val="20"/>
        </w:rPr>
        <w:t>(</w:t>
      </w:r>
      <w:r w:rsidRPr="0002007D">
        <w:rPr>
          <w:rFonts w:ascii="Times New Roman" w:hAnsi="Times New Roman"/>
          <w:noProof/>
          <w:sz w:val="20"/>
          <w:szCs w:val="20"/>
        </w:rPr>
        <w:t>2004</w:t>
      </w:r>
      <w:r w:rsidR="00412478"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[25]</w:t>
      </w:r>
      <w:r w:rsidRPr="0002007D">
        <w:rPr>
          <w:rFonts w:ascii="Times New Roman" w:hAnsi="Times New Roman"/>
          <w:noProof/>
          <w:sz w:val="20"/>
          <w:szCs w:val="20"/>
        </w:rPr>
        <w:tab/>
        <w:t xml:space="preserve">I. M. El-Ashmawy, K. M. Ashry, A. F. El-Nahas, and O. M. Salama, “Protection by Turmeric and Myrrh against Liver Oxidative Damage and Genotoxicity Induced by Lead Acetate in Mice,” </w:t>
      </w:r>
      <w:r w:rsidRPr="0002007D">
        <w:rPr>
          <w:rFonts w:ascii="Times New Roman" w:hAnsi="Times New Roman"/>
          <w:i/>
          <w:iCs/>
          <w:noProof/>
          <w:sz w:val="20"/>
          <w:szCs w:val="20"/>
        </w:rPr>
        <w:t xml:space="preserve">Basic  </w:t>
      </w:r>
      <w:r w:rsidR="00EF2593" w:rsidRPr="0002007D">
        <w:rPr>
          <w:rFonts w:ascii="Times New Roman" w:hAnsi="Times New Roman"/>
          <w:i/>
          <w:iCs/>
          <w:noProof/>
          <w:sz w:val="20"/>
          <w:szCs w:val="20"/>
        </w:rPr>
        <w:t>Clinical Pharmacology &amp;</w:t>
      </w:r>
      <w:r w:rsidRPr="0002007D">
        <w:rPr>
          <w:rFonts w:ascii="Times New Roman" w:hAnsi="Times New Roman"/>
          <w:i/>
          <w:iCs/>
          <w:noProof/>
          <w:sz w:val="20"/>
          <w:szCs w:val="20"/>
        </w:rPr>
        <w:t>Toxicol</w:t>
      </w:r>
      <w:r w:rsidR="00EF2593" w:rsidRPr="0002007D">
        <w:rPr>
          <w:rFonts w:ascii="Times New Roman" w:hAnsi="Times New Roman"/>
          <w:i/>
          <w:iCs/>
          <w:noProof/>
          <w:sz w:val="20"/>
          <w:szCs w:val="20"/>
        </w:rPr>
        <w:t>ogy</w:t>
      </w:r>
      <w:r w:rsidRPr="0002007D">
        <w:rPr>
          <w:rFonts w:ascii="Times New Roman" w:hAnsi="Times New Roman"/>
          <w:noProof/>
          <w:sz w:val="20"/>
          <w:szCs w:val="20"/>
        </w:rPr>
        <w:t xml:space="preserve">, </w:t>
      </w:r>
      <w:r w:rsidRPr="0002007D">
        <w:rPr>
          <w:rFonts w:ascii="Times New Roman" w:hAnsi="Times New Roman"/>
          <w:b/>
          <w:noProof/>
          <w:sz w:val="20"/>
          <w:szCs w:val="20"/>
        </w:rPr>
        <w:t>98</w:t>
      </w:r>
      <w:r w:rsidR="00412478" w:rsidRPr="0002007D">
        <w:rPr>
          <w:rFonts w:ascii="Times New Roman" w:hAnsi="Times New Roman"/>
          <w:b/>
          <w:noProof/>
          <w:sz w:val="20"/>
          <w:szCs w:val="20"/>
        </w:rPr>
        <w:t>(</w:t>
      </w:r>
      <w:r w:rsidRPr="0002007D">
        <w:rPr>
          <w:rFonts w:ascii="Times New Roman" w:hAnsi="Times New Roman"/>
          <w:b/>
          <w:noProof/>
          <w:sz w:val="20"/>
          <w:szCs w:val="20"/>
        </w:rPr>
        <w:t>1</w:t>
      </w:r>
      <w:r w:rsidR="00412478" w:rsidRPr="0002007D">
        <w:rPr>
          <w:rFonts w:ascii="Times New Roman" w:hAnsi="Times New Roman"/>
          <w:b/>
          <w:noProof/>
          <w:sz w:val="20"/>
          <w:szCs w:val="20"/>
        </w:rPr>
        <w:t>)</w:t>
      </w:r>
      <w:r w:rsidRPr="0002007D">
        <w:rPr>
          <w:rFonts w:ascii="Times New Roman" w:hAnsi="Times New Roman"/>
          <w:noProof/>
          <w:sz w:val="20"/>
          <w:szCs w:val="20"/>
        </w:rPr>
        <w:t>, 32–37</w:t>
      </w:r>
      <w:r w:rsidR="00412478" w:rsidRPr="0002007D">
        <w:rPr>
          <w:rFonts w:ascii="Times New Roman" w:hAnsi="Times New Roman"/>
          <w:noProof/>
          <w:sz w:val="20"/>
          <w:szCs w:val="20"/>
        </w:rPr>
        <w:t>(</w:t>
      </w:r>
      <w:r w:rsidRPr="0002007D">
        <w:rPr>
          <w:rFonts w:ascii="Times New Roman" w:hAnsi="Times New Roman"/>
          <w:noProof/>
          <w:sz w:val="20"/>
          <w:szCs w:val="20"/>
        </w:rPr>
        <w:t>2006</w:t>
      </w:r>
      <w:r w:rsidR="00412478"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[26]</w:t>
      </w:r>
      <w:r w:rsidRPr="0002007D">
        <w:rPr>
          <w:rFonts w:ascii="Times New Roman" w:hAnsi="Times New Roman"/>
          <w:noProof/>
          <w:sz w:val="20"/>
          <w:szCs w:val="20"/>
        </w:rPr>
        <w:tab/>
      </w:r>
      <w:r w:rsidR="00BB69CF" w:rsidRPr="0002007D">
        <w:rPr>
          <w:rFonts w:ascii="Times New Roman" w:hAnsi="Times New Roman"/>
          <w:noProof/>
          <w:sz w:val="20"/>
          <w:szCs w:val="20"/>
        </w:rPr>
        <w:t xml:space="preserve">Qayoom, A. </w:t>
      </w:r>
      <w:r w:rsidR="00E2200C" w:rsidRPr="0002007D">
        <w:rPr>
          <w:rFonts w:ascii="Times New Roman" w:hAnsi="Times New Roman"/>
          <w:noProof/>
          <w:sz w:val="20"/>
          <w:szCs w:val="20"/>
        </w:rPr>
        <w:t>and</w:t>
      </w:r>
      <w:r w:rsidR="00BB69CF" w:rsidRPr="0002007D">
        <w:rPr>
          <w:rFonts w:ascii="Times New Roman" w:hAnsi="Times New Roman"/>
          <w:noProof/>
          <w:sz w:val="20"/>
          <w:szCs w:val="20"/>
        </w:rPr>
        <w:t xml:space="preserve"> Kazmi, S. A.</w:t>
      </w:r>
      <w:r w:rsidRPr="0002007D">
        <w:rPr>
          <w:rFonts w:ascii="Times New Roman" w:hAnsi="Times New Roman"/>
          <w:noProof/>
          <w:sz w:val="20"/>
          <w:szCs w:val="20"/>
        </w:rPr>
        <w:t xml:space="preserve"> and Naushaba-Rafiq, “Removal of Cu (II) Ions from Aqueous Solutions by Turmeric Powder,” </w:t>
      </w:r>
      <w:r w:rsidR="00C50B24" w:rsidRPr="0002007D">
        <w:rPr>
          <w:rFonts w:ascii="Times New Roman" w:hAnsi="Times New Roman"/>
          <w:i/>
          <w:iCs/>
          <w:noProof/>
          <w:sz w:val="20"/>
          <w:szCs w:val="20"/>
        </w:rPr>
        <w:t>Journal of Chemical Society of Pakistan</w:t>
      </w:r>
      <w:r w:rsidRPr="0002007D">
        <w:rPr>
          <w:rFonts w:ascii="Times New Roman" w:hAnsi="Times New Roman"/>
          <w:noProof/>
          <w:sz w:val="20"/>
          <w:szCs w:val="20"/>
        </w:rPr>
        <w:t xml:space="preserve">, </w:t>
      </w:r>
      <w:r w:rsidRPr="0002007D">
        <w:rPr>
          <w:rFonts w:ascii="Times New Roman" w:hAnsi="Times New Roman"/>
          <w:b/>
          <w:noProof/>
          <w:sz w:val="20"/>
          <w:szCs w:val="20"/>
        </w:rPr>
        <w:t>31</w:t>
      </w:r>
      <w:r w:rsidR="00412478" w:rsidRPr="0002007D">
        <w:rPr>
          <w:rFonts w:ascii="Times New Roman" w:hAnsi="Times New Roman"/>
          <w:b/>
          <w:noProof/>
          <w:sz w:val="20"/>
          <w:szCs w:val="20"/>
        </w:rPr>
        <w:t>(</w:t>
      </w:r>
      <w:r w:rsidRPr="0002007D">
        <w:rPr>
          <w:rFonts w:ascii="Times New Roman" w:hAnsi="Times New Roman"/>
          <w:b/>
          <w:noProof/>
          <w:sz w:val="20"/>
          <w:szCs w:val="20"/>
        </w:rPr>
        <w:t>6</w:t>
      </w:r>
      <w:r w:rsidR="00412478" w:rsidRPr="0002007D">
        <w:rPr>
          <w:rFonts w:ascii="Times New Roman" w:hAnsi="Times New Roman"/>
          <w:b/>
          <w:noProof/>
          <w:sz w:val="20"/>
          <w:szCs w:val="20"/>
        </w:rPr>
        <w:t>)</w:t>
      </w:r>
      <w:r w:rsidR="00412478" w:rsidRPr="0002007D">
        <w:rPr>
          <w:rFonts w:ascii="Times New Roman" w:hAnsi="Times New Roman"/>
          <w:noProof/>
          <w:sz w:val="20"/>
          <w:szCs w:val="20"/>
        </w:rPr>
        <w:t xml:space="preserve">, </w:t>
      </w:r>
      <w:r w:rsidRPr="0002007D">
        <w:rPr>
          <w:rFonts w:ascii="Times New Roman" w:hAnsi="Times New Roman"/>
          <w:noProof/>
          <w:sz w:val="20"/>
          <w:szCs w:val="20"/>
        </w:rPr>
        <w:t>876–881</w:t>
      </w:r>
      <w:r w:rsidR="00412478" w:rsidRPr="0002007D">
        <w:rPr>
          <w:rFonts w:ascii="Times New Roman" w:hAnsi="Times New Roman"/>
          <w:noProof/>
          <w:sz w:val="20"/>
          <w:szCs w:val="20"/>
        </w:rPr>
        <w:t>(</w:t>
      </w:r>
      <w:r w:rsidRPr="0002007D">
        <w:rPr>
          <w:rFonts w:ascii="Times New Roman" w:hAnsi="Times New Roman"/>
          <w:noProof/>
          <w:sz w:val="20"/>
          <w:szCs w:val="20"/>
        </w:rPr>
        <w:t>2009</w:t>
      </w:r>
      <w:r w:rsidR="00412478"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[27]</w:t>
      </w:r>
      <w:r w:rsidRPr="0002007D">
        <w:rPr>
          <w:rFonts w:ascii="Times New Roman" w:hAnsi="Times New Roman"/>
          <w:noProof/>
          <w:sz w:val="20"/>
          <w:szCs w:val="20"/>
        </w:rPr>
        <w:tab/>
      </w:r>
      <w:r w:rsidR="00BB69CF" w:rsidRPr="0002007D">
        <w:rPr>
          <w:rFonts w:ascii="Times New Roman" w:hAnsi="Times New Roman"/>
          <w:noProof/>
          <w:sz w:val="20"/>
          <w:szCs w:val="20"/>
        </w:rPr>
        <w:t xml:space="preserve">Qayoom, A. </w:t>
      </w:r>
      <w:r w:rsidR="00E2200C" w:rsidRPr="0002007D">
        <w:rPr>
          <w:rFonts w:ascii="Times New Roman" w:hAnsi="Times New Roman"/>
          <w:noProof/>
          <w:sz w:val="20"/>
          <w:szCs w:val="20"/>
        </w:rPr>
        <w:t>and</w:t>
      </w:r>
      <w:r w:rsidR="00BB69CF" w:rsidRPr="0002007D">
        <w:rPr>
          <w:rFonts w:ascii="Times New Roman" w:hAnsi="Times New Roman"/>
          <w:noProof/>
          <w:sz w:val="20"/>
          <w:szCs w:val="20"/>
        </w:rPr>
        <w:t xml:space="preserve"> Kazmi, S. A.</w:t>
      </w:r>
      <w:r w:rsidRPr="0002007D">
        <w:rPr>
          <w:rFonts w:ascii="Times New Roman" w:hAnsi="Times New Roman"/>
          <w:noProof/>
          <w:sz w:val="20"/>
          <w:szCs w:val="20"/>
        </w:rPr>
        <w:t xml:space="preserve">, “Effect of Temperature on Sequestration of Cu(II) from Aqueous Solution onto Turmeric Powder,” </w:t>
      </w:r>
      <w:r w:rsidR="00C50B24" w:rsidRPr="0002007D">
        <w:rPr>
          <w:rFonts w:ascii="Times New Roman" w:hAnsi="Times New Roman"/>
          <w:i/>
          <w:iCs/>
          <w:noProof/>
          <w:sz w:val="20"/>
          <w:szCs w:val="20"/>
        </w:rPr>
        <w:t xml:space="preserve">Journal of Chemical Society of Pakistan, </w:t>
      </w:r>
      <w:r w:rsidRPr="0002007D">
        <w:rPr>
          <w:rFonts w:ascii="Times New Roman" w:hAnsi="Times New Roman"/>
          <w:noProof/>
          <w:sz w:val="20"/>
          <w:szCs w:val="20"/>
        </w:rPr>
        <w:t xml:space="preserve"> </w:t>
      </w:r>
      <w:r w:rsidRPr="0002007D">
        <w:rPr>
          <w:rFonts w:ascii="Times New Roman" w:hAnsi="Times New Roman"/>
          <w:b/>
          <w:noProof/>
          <w:sz w:val="20"/>
          <w:szCs w:val="20"/>
        </w:rPr>
        <w:t>32</w:t>
      </w:r>
      <w:r w:rsidR="004303A9" w:rsidRPr="0002007D">
        <w:rPr>
          <w:rFonts w:ascii="Times New Roman" w:hAnsi="Times New Roman"/>
          <w:b/>
          <w:noProof/>
          <w:sz w:val="20"/>
          <w:szCs w:val="20"/>
        </w:rPr>
        <w:t>(</w:t>
      </w:r>
      <w:r w:rsidRPr="0002007D">
        <w:rPr>
          <w:rFonts w:ascii="Times New Roman" w:hAnsi="Times New Roman"/>
          <w:b/>
          <w:noProof/>
          <w:sz w:val="20"/>
          <w:szCs w:val="20"/>
        </w:rPr>
        <w:t>5</w:t>
      </w:r>
      <w:r w:rsidR="004303A9" w:rsidRPr="0002007D">
        <w:rPr>
          <w:rFonts w:ascii="Times New Roman" w:hAnsi="Times New Roman"/>
          <w:b/>
          <w:noProof/>
          <w:sz w:val="20"/>
          <w:szCs w:val="20"/>
        </w:rPr>
        <w:t>)</w:t>
      </w:r>
      <w:r w:rsidRPr="0002007D">
        <w:rPr>
          <w:rFonts w:ascii="Times New Roman" w:hAnsi="Times New Roman"/>
          <w:noProof/>
          <w:sz w:val="20"/>
          <w:szCs w:val="20"/>
        </w:rPr>
        <w:t>, 582–588</w:t>
      </w:r>
      <w:r w:rsidR="004303A9" w:rsidRPr="0002007D">
        <w:rPr>
          <w:rFonts w:ascii="Times New Roman" w:hAnsi="Times New Roman"/>
          <w:noProof/>
          <w:sz w:val="20"/>
          <w:szCs w:val="20"/>
        </w:rPr>
        <w:t>(</w:t>
      </w:r>
      <w:r w:rsidRPr="0002007D">
        <w:rPr>
          <w:rFonts w:ascii="Times New Roman" w:hAnsi="Times New Roman"/>
          <w:noProof/>
          <w:sz w:val="20"/>
          <w:szCs w:val="20"/>
        </w:rPr>
        <w:t>2010</w:t>
      </w:r>
      <w:r w:rsidR="004303A9"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[28]</w:t>
      </w:r>
      <w:r w:rsidRPr="0002007D">
        <w:rPr>
          <w:rFonts w:ascii="Times New Roman" w:hAnsi="Times New Roman"/>
          <w:noProof/>
          <w:sz w:val="20"/>
          <w:szCs w:val="20"/>
        </w:rPr>
        <w:tab/>
        <w:t xml:space="preserve">Lagergren, </w:t>
      </w:r>
      <w:r w:rsidR="00BB69CF" w:rsidRPr="0002007D">
        <w:rPr>
          <w:rFonts w:ascii="Times New Roman" w:hAnsi="Times New Roman"/>
          <w:noProof/>
          <w:sz w:val="20"/>
          <w:szCs w:val="20"/>
        </w:rPr>
        <w:t xml:space="preserve">S. </w:t>
      </w:r>
      <w:r w:rsidRPr="0002007D">
        <w:rPr>
          <w:rFonts w:ascii="Times New Roman" w:hAnsi="Times New Roman"/>
          <w:noProof/>
          <w:sz w:val="20"/>
          <w:szCs w:val="20"/>
        </w:rPr>
        <w:t xml:space="preserve">“About the theory of so-called adsorption of soluble substances,” </w:t>
      </w:r>
      <w:r w:rsidR="0025672A" w:rsidRPr="0002007D">
        <w:rPr>
          <w:rFonts w:ascii="Times New Roman" w:hAnsi="Times New Roman"/>
          <w:i/>
          <w:iCs/>
          <w:noProof/>
          <w:sz w:val="20"/>
          <w:szCs w:val="20"/>
        </w:rPr>
        <w:t>Kungliga Svenska Vetenskapsakademiens. Handlingar</w:t>
      </w:r>
      <w:r w:rsidRPr="0002007D">
        <w:rPr>
          <w:rFonts w:ascii="Times New Roman" w:hAnsi="Times New Roman"/>
          <w:noProof/>
          <w:sz w:val="20"/>
          <w:szCs w:val="20"/>
        </w:rPr>
        <w:t xml:space="preserve">, </w:t>
      </w:r>
      <w:r w:rsidRPr="0002007D">
        <w:rPr>
          <w:rFonts w:ascii="Times New Roman" w:hAnsi="Times New Roman"/>
          <w:b/>
          <w:noProof/>
          <w:sz w:val="20"/>
          <w:szCs w:val="20"/>
        </w:rPr>
        <w:t>24</w:t>
      </w:r>
      <w:r w:rsidR="004303A9" w:rsidRPr="0002007D">
        <w:rPr>
          <w:rFonts w:ascii="Times New Roman" w:hAnsi="Times New Roman"/>
          <w:b/>
          <w:noProof/>
          <w:sz w:val="20"/>
          <w:szCs w:val="20"/>
        </w:rPr>
        <w:t>(</w:t>
      </w:r>
      <w:r w:rsidRPr="0002007D">
        <w:rPr>
          <w:rFonts w:ascii="Times New Roman" w:hAnsi="Times New Roman"/>
          <w:b/>
          <w:noProof/>
          <w:sz w:val="20"/>
          <w:szCs w:val="20"/>
        </w:rPr>
        <w:t>4</w:t>
      </w:r>
      <w:r w:rsidR="00A25278" w:rsidRPr="0002007D">
        <w:rPr>
          <w:rFonts w:ascii="Times New Roman" w:hAnsi="Times New Roman"/>
          <w:b/>
          <w:noProof/>
          <w:sz w:val="20"/>
          <w:szCs w:val="20"/>
        </w:rPr>
        <w:t>)</w:t>
      </w:r>
      <w:r w:rsidRPr="0002007D">
        <w:rPr>
          <w:rFonts w:ascii="Times New Roman" w:hAnsi="Times New Roman"/>
          <w:noProof/>
          <w:sz w:val="20"/>
          <w:szCs w:val="20"/>
        </w:rPr>
        <w:t xml:space="preserve">, </w:t>
      </w:r>
      <w:r w:rsidR="00A25278" w:rsidRPr="0002007D">
        <w:rPr>
          <w:rFonts w:ascii="Times New Roman" w:hAnsi="Times New Roman"/>
          <w:noProof/>
          <w:sz w:val="20"/>
          <w:szCs w:val="20"/>
        </w:rPr>
        <w:t>1</w:t>
      </w:r>
      <w:r w:rsidRPr="0002007D">
        <w:rPr>
          <w:rFonts w:ascii="Times New Roman" w:hAnsi="Times New Roman"/>
          <w:noProof/>
          <w:sz w:val="20"/>
          <w:szCs w:val="20"/>
        </w:rPr>
        <w:t>–39, 1898.</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[29]</w:t>
      </w:r>
      <w:r w:rsidRPr="0002007D">
        <w:rPr>
          <w:rFonts w:ascii="Times New Roman" w:hAnsi="Times New Roman"/>
          <w:noProof/>
          <w:sz w:val="20"/>
          <w:szCs w:val="20"/>
        </w:rPr>
        <w:tab/>
        <w:t>Ho</w:t>
      </w:r>
      <w:r w:rsidR="00BB69CF" w:rsidRPr="0002007D">
        <w:rPr>
          <w:rFonts w:ascii="Times New Roman" w:hAnsi="Times New Roman"/>
          <w:noProof/>
          <w:sz w:val="20"/>
          <w:szCs w:val="20"/>
        </w:rPr>
        <w:t>,</w:t>
      </w:r>
      <w:r w:rsidRPr="0002007D">
        <w:rPr>
          <w:rFonts w:ascii="Times New Roman" w:hAnsi="Times New Roman"/>
          <w:noProof/>
          <w:sz w:val="20"/>
          <w:szCs w:val="20"/>
        </w:rPr>
        <w:t xml:space="preserve"> </w:t>
      </w:r>
      <w:r w:rsidR="00BB69CF" w:rsidRPr="0002007D">
        <w:rPr>
          <w:rFonts w:ascii="Times New Roman" w:hAnsi="Times New Roman"/>
          <w:noProof/>
          <w:sz w:val="20"/>
          <w:szCs w:val="20"/>
        </w:rPr>
        <w:t>Y. S.</w:t>
      </w:r>
      <w:r w:rsidRPr="0002007D">
        <w:rPr>
          <w:rFonts w:ascii="Times New Roman" w:hAnsi="Times New Roman"/>
          <w:noProof/>
          <w:sz w:val="20"/>
          <w:szCs w:val="20"/>
        </w:rPr>
        <w:t xml:space="preserve">and McKay, </w:t>
      </w:r>
      <w:r w:rsidR="00BB69CF" w:rsidRPr="0002007D">
        <w:rPr>
          <w:rFonts w:ascii="Times New Roman" w:hAnsi="Times New Roman"/>
          <w:noProof/>
          <w:sz w:val="20"/>
          <w:szCs w:val="20"/>
        </w:rPr>
        <w:t xml:space="preserve">G., </w:t>
      </w:r>
      <w:r w:rsidRPr="0002007D">
        <w:rPr>
          <w:rFonts w:ascii="Times New Roman" w:hAnsi="Times New Roman"/>
          <w:noProof/>
          <w:sz w:val="20"/>
          <w:szCs w:val="20"/>
        </w:rPr>
        <w:t xml:space="preserve">“Sorption of dye from aqueous solution by peat,” </w:t>
      </w:r>
      <w:r w:rsidRPr="0002007D">
        <w:rPr>
          <w:rFonts w:ascii="Times New Roman" w:hAnsi="Times New Roman"/>
          <w:i/>
          <w:iCs/>
          <w:noProof/>
          <w:sz w:val="20"/>
          <w:szCs w:val="20"/>
        </w:rPr>
        <w:t>Chem</w:t>
      </w:r>
      <w:r w:rsidR="0025672A" w:rsidRPr="0002007D">
        <w:rPr>
          <w:rFonts w:ascii="Times New Roman" w:hAnsi="Times New Roman"/>
          <w:i/>
          <w:iCs/>
          <w:noProof/>
          <w:sz w:val="20"/>
          <w:szCs w:val="20"/>
        </w:rPr>
        <w:t>ical Engineering</w:t>
      </w:r>
      <w:r w:rsidRPr="0002007D">
        <w:rPr>
          <w:rFonts w:ascii="Times New Roman" w:hAnsi="Times New Roman"/>
          <w:i/>
          <w:iCs/>
          <w:noProof/>
          <w:sz w:val="20"/>
          <w:szCs w:val="20"/>
        </w:rPr>
        <w:t xml:space="preserve"> J</w:t>
      </w:r>
      <w:r w:rsidR="0025672A" w:rsidRPr="0002007D">
        <w:rPr>
          <w:rFonts w:ascii="Times New Roman" w:hAnsi="Times New Roman"/>
          <w:i/>
          <w:iCs/>
          <w:noProof/>
          <w:sz w:val="20"/>
          <w:szCs w:val="20"/>
        </w:rPr>
        <w:t>ournal</w:t>
      </w:r>
      <w:r w:rsidRPr="0002007D">
        <w:rPr>
          <w:rFonts w:ascii="Times New Roman" w:hAnsi="Times New Roman"/>
          <w:noProof/>
          <w:sz w:val="20"/>
          <w:szCs w:val="20"/>
        </w:rPr>
        <w:t xml:space="preserve">, </w:t>
      </w:r>
      <w:r w:rsidRPr="0002007D">
        <w:rPr>
          <w:rFonts w:ascii="Times New Roman" w:hAnsi="Times New Roman"/>
          <w:b/>
          <w:noProof/>
          <w:sz w:val="20"/>
          <w:szCs w:val="20"/>
        </w:rPr>
        <w:t>70</w:t>
      </w:r>
      <w:r w:rsidR="00A25278" w:rsidRPr="0002007D">
        <w:rPr>
          <w:rFonts w:ascii="Times New Roman" w:hAnsi="Times New Roman"/>
          <w:b/>
          <w:noProof/>
          <w:sz w:val="20"/>
          <w:szCs w:val="20"/>
        </w:rPr>
        <w:t>(</w:t>
      </w:r>
      <w:r w:rsidRPr="0002007D">
        <w:rPr>
          <w:rFonts w:ascii="Times New Roman" w:hAnsi="Times New Roman"/>
          <w:b/>
          <w:noProof/>
          <w:sz w:val="20"/>
          <w:szCs w:val="20"/>
        </w:rPr>
        <w:t>2</w:t>
      </w:r>
      <w:r w:rsidR="00A25278" w:rsidRPr="0002007D">
        <w:rPr>
          <w:rFonts w:ascii="Times New Roman" w:hAnsi="Times New Roman"/>
          <w:b/>
          <w:noProof/>
          <w:sz w:val="20"/>
          <w:szCs w:val="20"/>
        </w:rPr>
        <w:t>)</w:t>
      </w:r>
      <w:r w:rsidRPr="0002007D">
        <w:rPr>
          <w:rFonts w:ascii="Times New Roman" w:hAnsi="Times New Roman"/>
          <w:noProof/>
          <w:sz w:val="20"/>
          <w:szCs w:val="20"/>
        </w:rPr>
        <w:t>, 115–124</w:t>
      </w:r>
      <w:r w:rsidR="00A25278" w:rsidRPr="0002007D">
        <w:rPr>
          <w:rFonts w:ascii="Times New Roman" w:hAnsi="Times New Roman"/>
          <w:noProof/>
          <w:sz w:val="20"/>
          <w:szCs w:val="20"/>
        </w:rPr>
        <w:t>(1</w:t>
      </w:r>
      <w:r w:rsidRPr="0002007D">
        <w:rPr>
          <w:rFonts w:ascii="Times New Roman" w:hAnsi="Times New Roman"/>
          <w:noProof/>
          <w:sz w:val="20"/>
          <w:szCs w:val="20"/>
        </w:rPr>
        <w:t>998</w:t>
      </w:r>
      <w:r w:rsidR="00A25278"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[30]</w:t>
      </w:r>
      <w:r w:rsidRPr="0002007D">
        <w:rPr>
          <w:rFonts w:ascii="Times New Roman" w:hAnsi="Times New Roman"/>
          <w:noProof/>
          <w:sz w:val="20"/>
          <w:szCs w:val="20"/>
        </w:rPr>
        <w:tab/>
      </w:r>
      <w:r w:rsidR="000F7F64" w:rsidRPr="0002007D">
        <w:rPr>
          <w:rFonts w:ascii="Times New Roman" w:hAnsi="Times New Roman"/>
          <w:noProof/>
          <w:sz w:val="20"/>
          <w:szCs w:val="20"/>
        </w:rPr>
        <w:t xml:space="preserve">Aroua, M. K., Leong, S. P. P., Teo, L. Y., Yin, C. Y., </w:t>
      </w:r>
      <w:r w:rsidR="00E2200C" w:rsidRPr="0002007D">
        <w:rPr>
          <w:rFonts w:ascii="Times New Roman" w:hAnsi="Times New Roman"/>
          <w:noProof/>
          <w:sz w:val="20"/>
          <w:szCs w:val="20"/>
        </w:rPr>
        <w:t>and</w:t>
      </w:r>
      <w:r w:rsidR="000F7F64" w:rsidRPr="0002007D">
        <w:rPr>
          <w:rFonts w:ascii="Times New Roman" w:hAnsi="Times New Roman"/>
          <w:noProof/>
          <w:sz w:val="20"/>
          <w:szCs w:val="20"/>
        </w:rPr>
        <w:t xml:space="preserve"> Daud, W. M. A. W.</w:t>
      </w:r>
      <w:r w:rsidRPr="0002007D">
        <w:rPr>
          <w:rFonts w:ascii="Times New Roman" w:hAnsi="Times New Roman"/>
          <w:noProof/>
          <w:sz w:val="20"/>
          <w:szCs w:val="20"/>
        </w:rPr>
        <w:t xml:space="preserve">, “Real-time determination of kinetics of adsorption of lead(II) onto palm shell-based activated carbon using ion selective electrode,” </w:t>
      </w:r>
      <w:r w:rsidR="00511797" w:rsidRPr="0002007D">
        <w:rPr>
          <w:rFonts w:ascii="Times New Roman" w:hAnsi="Times New Roman"/>
          <w:i/>
          <w:iCs/>
          <w:noProof/>
          <w:sz w:val="20"/>
          <w:szCs w:val="20"/>
        </w:rPr>
        <w:t>Bioresource Technology</w:t>
      </w:r>
      <w:r w:rsidRPr="0002007D">
        <w:rPr>
          <w:rFonts w:ascii="Times New Roman" w:hAnsi="Times New Roman"/>
          <w:noProof/>
          <w:sz w:val="20"/>
          <w:szCs w:val="20"/>
        </w:rPr>
        <w:t xml:space="preserve">, </w:t>
      </w:r>
      <w:r w:rsidRPr="0002007D">
        <w:rPr>
          <w:rFonts w:ascii="Times New Roman" w:hAnsi="Times New Roman"/>
          <w:b/>
          <w:noProof/>
          <w:sz w:val="20"/>
          <w:szCs w:val="20"/>
        </w:rPr>
        <w:t>99</w:t>
      </w:r>
      <w:r w:rsidR="00A25278" w:rsidRPr="0002007D">
        <w:rPr>
          <w:rFonts w:ascii="Times New Roman" w:hAnsi="Times New Roman"/>
          <w:b/>
          <w:noProof/>
          <w:sz w:val="20"/>
          <w:szCs w:val="20"/>
        </w:rPr>
        <w:t>(</w:t>
      </w:r>
      <w:r w:rsidRPr="0002007D">
        <w:rPr>
          <w:rFonts w:ascii="Times New Roman" w:hAnsi="Times New Roman"/>
          <w:b/>
          <w:noProof/>
          <w:sz w:val="20"/>
          <w:szCs w:val="20"/>
        </w:rPr>
        <w:t>13</w:t>
      </w:r>
      <w:r w:rsidR="00A25278" w:rsidRPr="0002007D">
        <w:rPr>
          <w:rFonts w:ascii="Times New Roman" w:hAnsi="Times New Roman"/>
          <w:b/>
          <w:noProof/>
          <w:sz w:val="20"/>
          <w:szCs w:val="20"/>
        </w:rPr>
        <w:t>)</w:t>
      </w:r>
      <w:r w:rsidRPr="0002007D">
        <w:rPr>
          <w:rFonts w:ascii="Times New Roman" w:hAnsi="Times New Roman"/>
          <w:noProof/>
          <w:sz w:val="20"/>
          <w:szCs w:val="20"/>
        </w:rPr>
        <w:t>, 5786–5792</w:t>
      </w:r>
      <w:r w:rsidR="00A25278" w:rsidRPr="0002007D">
        <w:rPr>
          <w:rFonts w:ascii="Times New Roman" w:hAnsi="Times New Roman"/>
          <w:noProof/>
          <w:sz w:val="20"/>
          <w:szCs w:val="20"/>
        </w:rPr>
        <w:t>(</w:t>
      </w:r>
      <w:r w:rsidRPr="0002007D">
        <w:rPr>
          <w:rFonts w:ascii="Times New Roman" w:hAnsi="Times New Roman"/>
          <w:noProof/>
          <w:sz w:val="20"/>
          <w:szCs w:val="20"/>
        </w:rPr>
        <w:t xml:space="preserve"> 2008</w:t>
      </w:r>
      <w:r w:rsidR="00A25278"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[31]</w:t>
      </w:r>
      <w:r w:rsidRPr="0002007D">
        <w:rPr>
          <w:rFonts w:ascii="Times New Roman" w:hAnsi="Times New Roman"/>
          <w:noProof/>
          <w:sz w:val="20"/>
          <w:szCs w:val="20"/>
        </w:rPr>
        <w:tab/>
        <w:t xml:space="preserve">Aharoni </w:t>
      </w:r>
      <w:r w:rsidR="00BB69CF" w:rsidRPr="0002007D">
        <w:rPr>
          <w:rFonts w:ascii="Times New Roman" w:hAnsi="Times New Roman"/>
          <w:noProof/>
          <w:sz w:val="20"/>
          <w:szCs w:val="20"/>
        </w:rPr>
        <w:t xml:space="preserve">C. </w:t>
      </w:r>
      <w:r w:rsidRPr="0002007D">
        <w:rPr>
          <w:rFonts w:ascii="Times New Roman" w:hAnsi="Times New Roman"/>
          <w:noProof/>
          <w:sz w:val="20"/>
          <w:szCs w:val="20"/>
        </w:rPr>
        <w:t>and Ungarish,</w:t>
      </w:r>
      <w:r w:rsidR="00BB69CF" w:rsidRPr="0002007D">
        <w:rPr>
          <w:rFonts w:ascii="Times New Roman" w:hAnsi="Times New Roman"/>
          <w:noProof/>
          <w:sz w:val="20"/>
          <w:szCs w:val="20"/>
        </w:rPr>
        <w:t xml:space="preserve"> M. </w:t>
      </w:r>
      <w:r w:rsidRPr="0002007D">
        <w:rPr>
          <w:rFonts w:ascii="Times New Roman" w:hAnsi="Times New Roman"/>
          <w:noProof/>
          <w:sz w:val="20"/>
          <w:szCs w:val="20"/>
        </w:rPr>
        <w:t xml:space="preserve"> “Kinetics of activated chemisorptions. Part I: the non-Elovichian part of the isotherm.,” </w:t>
      </w:r>
      <w:r w:rsidR="00EE5622" w:rsidRPr="0002007D">
        <w:rPr>
          <w:rFonts w:ascii="Times New Roman" w:hAnsi="Times New Roman"/>
          <w:i/>
          <w:iCs/>
          <w:noProof/>
          <w:sz w:val="20"/>
          <w:szCs w:val="20"/>
        </w:rPr>
        <w:t>Journal of the Chemical Society, Faraday Transactions</w:t>
      </w:r>
      <w:r w:rsidRPr="0002007D">
        <w:rPr>
          <w:rFonts w:ascii="Times New Roman" w:hAnsi="Times New Roman"/>
          <w:noProof/>
          <w:sz w:val="20"/>
          <w:szCs w:val="20"/>
        </w:rPr>
        <w:t xml:space="preserve">, </w:t>
      </w:r>
      <w:r w:rsidRPr="0002007D">
        <w:rPr>
          <w:rFonts w:ascii="Times New Roman" w:hAnsi="Times New Roman"/>
          <w:b/>
          <w:noProof/>
          <w:sz w:val="20"/>
          <w:szCs w:val="20"/>
        </w:rPr>
        <w:t>72</w:t>
      </w:r>
      <w:r w:rsidR="00A25278" w:rsidRPr="0002007D">
        <w:rPr>
          <w:rFonts w:ascii="Times New Roman" w:hAnsi="Times New Roman"/>
          <w:noProof/>
          <w:sz w:val="20"/>
          <w:szCs w:val="20"/>
        </w:rPr>
        <w:t xml:space="preserve">, </w:t>
      </w:r>
      <w:r w:rsidRPr="0002007D">
        <w:rPr>
          <w:rFonts w:ascii="Times New Roman" w:hAnsi="Times New Roman"/>
          <w:noProof/>
          <w:sz w:val="20"/>
          <w:szCs w:val="20"/>
        </w:rPr>
        <w:t>265–268</w:t>
      </w:r>
      <w:r w:rsidR="00A25278" w:rsidRPr="0002007D">
        <w:rPr>
          <w:rFonts w:ascii="Times New Roman" w:hAnsi="Times New Roman"/>
          <w:noProof/>
          <w:sz w:val="20"/>
          <w:szCs w:val="20"/>
        </w:rPr>
        <w:t>(</w:t>
      </w:r>
      <w:r w:rsidRPr="0002007D">
        <w:rPr>
          <w:rFonts w:ascii="Times New Roman" w:hAnsi="Times New Roman"/>
          <w:noProof/>
          <w:sz w:val="20"/>
          <w:szCs w:val="20"/>
        </w:rPr>
        <w:t>1976</w:t>
      </w:r>
      <w:r w:rsidR="00A25278"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[32]</w:t>
      </w:r>
      <w:r w:rsidRPr="0002007D">
        <w:rPr>
          <w:rFonts w:ascii="Times New Roman" w:hAnsi="Times New Roman"/>
          <w:noProof/>
          <w:sz w:val="20"/>
          <w:szCs w:val="20"/>
        </w:rPr>
        <w:tab/>
      </w:r>
      <w:r w:rsidR="000F7F64" w:rsidRPr="0002007D">
        <w:rPr>
          <w:rFonts w:ascii="Times New Roman" w:hAnsi="Times New Roman"/>
          <w:noProof/>
          <w:sz w:val="20"/>
          <w:szCs w:val="20"/>
        </w:rPr>
        <w:t xml:space="preserve">Dávila-Estrada, M., Ramírez-García, J. J., Díaz-Nava, M. C., </w:t>
      </w:r>
      <w:r w:rsidR="00E2200C" w:rsidRPr="0002007D">
        <w:rPr>
          <w:rFonts w:ascii="Times New Roman" w:hAnsi="Times New Roman"/>
          <w:noProof/>
          <w:sz w:val="20"/>
          <w:szCs w:val="20"/>
        </w:rPr>
        <w:t>and</w:t>
      </w:r>
      <w:r w:rsidR="000F7F64" w:rsidRPr="0002007D">
        <w:rPr>
          <w:rFonts w:ascii="Times New Roman" w:hAnsi="Times New Roman"/>
          <w:noProof/>
          <w:sz w:val="20"/>
          <w:szCs w:val="20"/>
        </w:rPr>
        <w:t xml:space="preserve"> Solache-Ríos, M.</w:t>
      </w:r>
      <w:r w:rsidRPr="0002007D">
        <w:rPr>
          <w:rFonts w:ascii="Times New Roman" w:hAnsi="Times New Roman"/>
          <w:noProof/>
          <w:sz w:val="20"/>
          <w:szCs w:val="20"/>
        </w:rPr>
        <w:t xml:space="preserve">, “Sorption of 17α-Ethinylestradiol by Surfactant-Modified Zeolite-Rich Tuff from Aqueous Solutions,” </w:t>
      </w:r>
      <w:r w:rsidR="00A47BEB" w:rsidRPr="0002007D">
        <w:rPr>
          <w:rFonts w:ascii="Times New Roman" w:hAnsi="Times New Roman"/>
          <w:i/>
          <w:iCs/>
          <w:noProof/>
          <w:sz w:val="20"/>
          <w:szCs w:val="20"/>
        </w:rPr>
        <w:t>Water, Air, &amp; Soil Pollution</w:t>
      </w:r>
      <w:r w:rsidRPr="0002007D">
        <w:rPr>
          <w:rFonts w:ascii="Times New Roman" w:hAnsi="Times New Roman"/>
          <w:noProof/>
          <w:sz w:val="20"/>
          <w:szCs w:val="20"/>
        </w:rPr>
        <w:t xml:space="preserve">, </w:t>
      </w:r>
      <w:r w:rsidRPr="0002007D">
        <w:rPr>
          <w:rFonts w:ascii="Times New Roman" w:hAnsi="Times New Roman"/>
          <w:b/>
          <w:noProof/>
          <w:sz w:val="20"/>
          <w:szCs w:val="20"/>
        </w:rPr>
        <w:t>227</w:t>
      </w:r>
      <w:r w:rsidR="00A25278" w:rsidRPr="0002007D">
        <w:rPr>
          <w:rFonts w:ascii="Times New Roman" w:hAnsi="Times New Roman"/>
          <w:b/>
          <w:noProof/>
          <w:sz w:val="20"/>
          <w:szCs w:val="20"/>
        </w:rPr>
        <w:t>(</w:t>
      </w:r>
      <w:r w:rsidRPr="0002007D">
        <w:rPr>
          <w:rFonts w:ascii="Times New Roman" w:hAnsi="Times New Roman"/>
          <w:b/>
          <w:noProof/>
          <w:sz w:val="20"/>
          <w:szCs w:val="20"/>
        </w:rPr>
        <w:t>5</w:t>
      </w:r>
      <w:r w:rsidR="00A25278" w:rsidRPr="0002007D">
        <w:rPr>
          <w:rFonts w:ascii="Times New Roman" w:hAnsi="Times New Roman"/>
          <w:b/>
          <w:noProof/>
          <w:sz w:val="20"/>
          <w:szCs w:val="20"/>
        </w:rPr>
        <w:t>)</w:t>
      </w:r>
      <w:r w:rsidRPr="0002007D">
        <w:rPr>
          <w:rFonts w:ascii="Times New Roman" w:hAnsi="Times New Roman"/>
          <w:noProof/>
          <w:sz w:val="20"/>
          <w:szCs w:val="20"/>
        </w:rPr>
        <w:t>, 1–10</w:t>
      </w:r>
      <w:r w:rsidR="00A25278" w:rsidRPr="0002007D">
        <w:rPr>
          <w:rFonts w:ascii="Times New Roman" w:hAnsi="Times New Roman"/>
          <w:noProof/>
          <w:sz w:val="20"/>
          <w:szCs w:val="20"/>
        </w:rPr>
        <w:t>(</w:t>
      </w:r>
      <w:r w:rsidRPr="0002007D">
        <w:rPr>
          <w:rFonts w:ascii="Times New Roman" w:hAnsi="Times New Roman"/>
          <w:noProof/>
          <w:sz w:val="20"/>
          <w:szCs w:val="20"/>
        </w:rPr>
        <w:t>2016</w:t>
      </w:r>
      <w:r w:rsidR="00A25278"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[33]</w:t>
      </w:r>
      <w:r w:rsidRPr="0002007D">
        <w:rPr>
          <w:rFonts w:ascii="Times New Roman" w:hAnsi="Times New Roman"/>
          <w:noProof/>
          <w:sz w:val="20"/>
          <w:szCs w:val="20"/>
        </w:rPr>
        <w:tab/>
      </w:r>
      <w:r w:rsidR="000F7F64" w:rsidRPr="0002007D">
        <w:rPr>
          <w:rFonts w:ascii="Times New Roman" w:hAnsi="Times New Roman"/>
          <w:noProof/>
          <w:sz w:val="20"/>
          <w:szCs w:val="20"/>
        </w:rPr>
        <w:t xml:space="preserve">Cestari, A. R., Vieira, E. F. S., Pinto, A. A., </w:t>
      </w:r>
      <w:r w:rsidR="00E2200C" w:rsidRPr="0002007D">
        <w:rPr>
          <w:rFonts w:ascii="Times New Roman" w:hAnsi="Times New Roman"/>
          <w:noProof/>
          <w:sz w:val="20"/>
          <w:szCs w:val="20"/>
        </w:rPr>
        <w:t>and</w:t>
      </w:r>
      <w:r w:rsidR="000F7F64" w:rsidRPr="0002007D">
        <w:rPr>
          <w:rFonts w:ascii="Times New Roman" w:hAnsi="Times New Roman"/>
          <w:noProof/>
          <w:sz w:val="20"/>
          <w:szCs w:val="20"/>
        </w:rPr>
        <w:t xml:space="preserve"> Lopes, E. C. N.</w:t>
      </w:r>
      <w:r w:rsidRPr="0002007D">
        <w:rPr>
          <w:rFonts w:ascii="Times New Roman" w:hAnsi="Times New Roman"/>
          <w:noProof/>
          <w:sz w:val="20"/>
          <w:szCs w:val="20"/>
        </w:rPr>
        <w:t xml:space="preserve">, “Multistep adsorption of anionic dyes on silica/chitosan hybrid. 1. Comparative kinetic data from liquid- and solid-phase models.,” </w:t>
      </w:r>
      <w:r w:rsidR="00B94489" w:rsidRPr="0002007D">
        <w:rPr>
          <w:rFonts w:ascii="Times New Roman" w:hAnsi="Times New Roman"/>
          <w:i/>
          <w:iCs/>
          <w:noProof/>
          <w:sz w:val="20"/>
          <w:szCs w:val="20"/>
        </w:rPr>
        <w:t>Journal of colloid and interface science</w:t>
      </w:r>
      <w:r w:rsidRPr="0002007D">
        <w:rPr>
          <w:rFonts w:ascii="Times New Roman" w:hAnsi="Times New Roman"/>
          <w:noProof/>
          <w:sz w:val="20"/>
          <w:szCs w:val="20"/>
        </w:rPr>
        <w:t xml:space="preserve">, </w:t>
      </w:r>
      <w:r w:rsidRPr="0002007D">
        <w:rPr>
          <w:rFonts w:ascii="Times New Roman" w:hAnsi="Times New Roman"/>
          <w:b/>
          <w:noProof/>
          <w:sz w:val="20"/>
          <w:szCs w:val="20"/>
        </w:rPr>
        <w:t>292</w:t>
      </w:r>
      <w:r w:rsidR="00A25278" w:rsidRPr="0002007D">
        <w:rPr>
          <w:rFonts w:ascii="Times New Roman" w:hAnsi="Times New Roman"/>
          <w:b/>
          <w:noProof/>
          <w:sz w:val="20"/>
          <w:szCs w:val="20"/>
        </w:rPr>
        <w:t>(</w:t>
      </w:r>
      <w:r w:rsidRPr="0002007D">
        <w:rPr>
          <w:rFonts w:ascii="Times New Roman" w:hAnsi="Times New Roman"/>
          <w:b/>
          <w:noProof/>
          <w:sz w:val="20"/>
          <w:szCs w:val="20"/>
        </w:rPr>
        <w:t>2</w:t>
      </w:r>
      <w:r w:rsidR="00A25278" w:rsidRPr="0002007D">
        <w:rPr>
          <w:rFonts w:ascii="Times New Roman" w:hAnsi="Times New Roman"/>
          <w:b/>
          <w:noProof/>
          <w:sz w:val="20"/>
          <w:szCs w:val="20"/>
        </w:rPr>
        <w:t>)</w:t>
      </w:r>
      <w:r w:rsidRPr="0002007D">
        <w:rPr>
          <w:rFonts w:ascii="Times New Roman" w:hAnsi="Times New Roman"/>
          <w:noProof/>
          <w:sz w:val="20"/>
          <w:szCs w:val="20"/>
        </w:rPr>
        <w:t>, 363–372</w:t>
      </w:r>
      <w:r w:rsidR="00A25278" w:rsidRPr="0002007D">
        <w:rPr>
          <w:rFonts w:ascii="Times New Roman" w:hAnsi="Times New Roman"/>
          <w:noProof/>
          <w:sz w:val="20"/>
          <w:szCs w:val="20"/>
        </w:rPr>
        <w:t>(</w:t>
      </w:r>
      <w:r w:rsidRPr="0002007D">
        <w:rPr>
          <w:rFonts w:ascii="Times New Roman" w:hAnsi="Times New Roman"/>
          <w:noProof/>
          <w:sz w:val="20"/>
          <w:szCs w:val="20"/>
        </w:rPr>
        <w:t>2005</w:t>
      </w:r>
      <w:r w:rsidR="00A25278"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[34]</w:t>
      </w:r>
      <w:r w:rsidRPr="0002007D">
        <w:rPr>
          <w:rFonts w:ascii="Times New Roman" w:hAnsi="Times New Roman"/>
          <w:noProof/>
          <w:sz w:val="20"/>
          <w:szCs w:val="20"/>
        </w:rPr>
        <w:tab/>
        <w:t xml:space="preserve">Afroze, </w:t>
      </w:r>
      <w:r w:rsidR="00BB69CF" w:rsidRPr="0002007D">
        <w:rPr>
          <w:rFonts w:ascii="Times New Roman" w:hAnsi="Times New Roman"/>
          <w:noProof/>
          <w:sz w:val="20"/>
          <w:szCs w:val="20"/>
        </w:rPr>
        <w:t xml:space="preserve">S., </w:t>
      </w:r>
      <w:r w:rsidRPr="0002007D">
        <w:rPr>
          <w:rFonts w:ascii="Times New Roman" w:hAnsi="Times New Roman"/>
          <w:noProof/>
          <w:sz w:val="20"/>
          <w:szCs w:val="20"/>
        </w:rPr>
        <w:t>Sen,</w:t>
      </w:r>
      <w:r w:rsidR="00BB69CF" w:rsidRPr="0002007D">
        <w:rPr>
          <w:rFonts w:ascii="Times New Roman" w:hAnsi="Times New Roman"/>
          <w:noProof/>
          <w:sz w:val="20"/>
          <w:szCs w:val="20"/>
        </w:rPr>
        <w:t xml:space="preserve"> T. K. </w:t>
      </w:r>
      <w:r w:rsidRPr="0002007D">
        <w:rPr>
          <w:rFonts w:ascii="Times New Roman" w:hAnsi="Times New Roman"/>
          <w:noProof/>
          <w:sz w:val="20"/>
          <w:szCs w:val="20"/>
        </w:rPr>
        <w:t xml:space="preserve"> and Ang,</w:t>
      </w:r>
      <w:r w:rsidR="00BB69CF" w:rsidRPr="0002007D">
        <w:rPr>
          <w:rFonts w:ascii="Times New Roman" w:hAnsi="Times New Roman"/>
          <w:noProof/>
          <w:sz w:val="20"/>
          <w:szCs w:val="20"/>
        </w:rPr>
        <w:t xml:space="preserve"> H. M. </w:t>
      </w:r>
      <w:r w:rsidRPr="0002007D">
        <w:rPr>
          <w:rFonts w:ascii="Times New Roman" w:hAnsi="Times New Roman"/>
          <w:noProof/>
          <w:sz w:val="20"/>
          <w:szCs w:val="20"/>
        </w:rPr>
        <w:t xml:space="preserve">“Adsorption removal of zinc (II) from aqueous phase by raw and base modified Eucalyptus sheathiana bark: Kinetics, mechanism and equilibrium study,” </w:t>
      </w:r>
      <w:r w:rsidR="00635055" w:rsidRPr="0002007D">
        <w:rPr>
          <w:rFonts w:ascii="Times New Roman" w:hAnsi="Times New Roman"/>
          <w:i/>
          <w:iCs/>
          <w:noProof/>
          <w:sz w:val="20"/>
          <w:szCs w:val="20"/>
        </w:rPr>
        <w:t>Process Safety and Environmental Protection</w:t>
      </w:r>
      <w:r w:rsidRPr="0002007D">
        <w:rPr>
          <w:rFonts w:ascii="Times New Roman" w:hAnsi="Times New Roman"/>
          <w:noProof/>
          <w:sz w:val="20"/>
          <w:szCs w:val="20"/>
        </w:rPr>
        <w:t xml:space="preserve">, </w:t>
      </w:r>
      <w:r w:rsidRPr="0002007D">
        <w:rPr>
          <w:rFonts w:ascii="Times New Roman" w:hAnsi="Times New Roman"/>
          <w:b/>
          <w:noProof/>
          <w:sz w:val="20"/>
          <w:szCs w:val="20"/>
        </w:rPr>
        <w:t>102</w:t>
      </w:r>
      <w:r w:rsidRPr="0002007D">
        <w:rPr>
          <w:rFonts w:ascii="Times New Roman" w:hAnsi="Times New Roman"/>
          <w:noProof/>
          <w:sz w:val="20"/>
          <w:szCs w:val="20"/>
        </w:rPr>
        <w:t>, 336–352</w:t>
      </w:r>
      <w:r w:rsidR="00A25278" w:rsidRPr="0002007D">
        <w:rPr>
          <w:rFonts w:ascii="Times New Roman" w:hAnsi="Times New Roman"/>
          <w:noProof/>
          <w:sz w:val="20"/>
          <w:szCs w:val="20"/>
        </w:rPr>
        <w:t>(</w:t>
      </w:r>
      <w:r w:rsidRPr="0002007D">
        <w:rPr>
          <w:rFonts w:ascii="Times New Roman" w:hAnsi="Times New Roman"/>
          <w:noProof/>
          <w:sz w:val="20"/>
          <w:szCs w:val="20"/>
        </w:rPr>
        <w:t>2016</w:t>
      </w:r>
      <w:r w:rsidR="00A25278"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[35]</w:t>
      </w:r>
      <w:r w:rsidRPr="0002007D">
        <w:rPr>
          <w:rFonts w:ascii="Times New Roman" w:hAnsi="Times New Roman"/>
          <w:noProof/>
          <w:sz w:val="20"/>
          <w:szCs w:val="20"/>
        </w:rPr>
        <w:tab/>
        <w:t>Weber</w:t>
      </w:r>
      <w:r w:rsidR="00BB69CF" w:rsidRPr="0002007D">
        <w:rPr>
          <w:rFonts w:ascii="Times New Roman" w:hAnsi="Times New Roman"/>
          <w:noProof/>
          <w:sz w:val="20"/>
          <w:szCs w:val="20"/>
        </w:rPr>
        <w:t>, W. J.</w:t>
      </w:r>
      <w:r w:rsidRPr="0002007D">
        <w:rPr>
          <w:rFonts w:ascii="Times New Roman" w:hAnsi="Times New Roman"/>
          <w:noProof/>
          <w:sz w:val="20"/>
          <w:szCs w:val="20"/>
        </w:rPr>
        <w:t xml:space="preserve"> and Morris, </w:t>
      </w:r>
      <w:r w:rsidR="00BB69CF" w:rsidRPr="0002007D">
        <w:rPr>
          <w:rFonts w:ascii="Times New Roman" w:hAnsi="Times New Roman"/>
          <w:noProof/>
          <w:sz w:val="20"/>
          <w:szCs w:val="20"/>
        </w:rPr>
        <w:t xml:space="preserve">J. C. </w:t>
      </w:r>
      <w:r w:rsidRPr="0002007D">
        <w:rPr>
          <w:rFonts w:ascii="Times New Roman" w:hAnsi="Times New Roman"/>
          <w:noProof/>
          <w:sz w:val="20"/>
          <w:szCs w:val="20"/>
        </w:rPr>
        <w:t xml:space="preserve">“Kinetics of adsorption on carbon from solution,” </w:t>
      </w:r>
      <w:r w:rsidR="0025672A" w:rsidRPr="0002007D">
        <w:rPr>
          <w:rFonts w:ascii="Times New Roman" w:hAnsi="Times New Roman"/>
          <w:i/>
          <w:iCs/>
          <w:noProof/>
          <w:sz w:val="20"/>
          <w:szCs w:val="20"/>
        </w:rPr>
        <w:t>Journal of the Sanitary Engineering Division</w:t>
      </w:r>
      <w:r w:rsidRPr="0002007D">
        <w:rPr>
          <w:rFonts w:ascii="Times New Roman" w:hAnsi="Times New Roman"/>
          <w:noProof/>
          <w:sz w:val="20"/>
          <w:szCs w:val="20"/>
        </w:rPr>
        <w:t xml:space="preserve">, </w:t>
      </w:r>
      <w:r w:rsidRPr="0002007D">
        <w:rPr>
          <w:rFonts w:ascii="Times New Roman" w:hAnsi="Times New Roman"/>
          <w:b/>
          <w:noProof/>
          <w:sz w:val="20"/>
          <w:szCs w:val="20"/>
        </w:rPr>
        <w:t>89</w:t>
      </w:r>
      <w:r w:rsidRPr="0002007D">
        <w:rPr>
          <w:rFonts w:ascii="Times New Roman" w:hAnsi="Times New Roman"/>
          <w:noProof/>
          <w:sz w:val="20"/>
          <w:szCs w:val="20"/>
        </w:rPr>
        <w:t>, 31–59</w:t>
      </w:r>
      <w:r w:rsidR="00A25278" w:rsidRPr="0002007D">
        <w:rPr>
          <w:rFonts w:ascii="Times New Roman" w:hAnsi="Times New Roman"/>
          <w:noProof/>
          <w:sz w:val="20"/>
          <w:szCs w:val="20"/>
        </w:rPr>
        <w:t>(</w:t>
      </w:r>
      <w:r w:rsidRPr="0002007D">
        <w:rPr>
          <w:rFonts w:ascii="Times New Roman" w:hAnsi="Times New Roman"/>
          <w:noProof/>
          <w:sz w:val="20"/>
          <w:szCs w:val="20"/>
        </w:rPr>
        <w:t>1963</w:t>
      </w:r>
      <w:r w:rsidR="00A25278"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[36]</w:t>
      </w:r>
      <w:r w:rsidRPr="0002007D">
        <w:rPr>
          <w:rFonts w:ascii="Times New Roman" w:hAnsi="Times New Roman"/>
          <w:noProof/>
          <w:sz w:val="20"/>
          <w:szCs w:val="20"/>
        </w:rPr>
        <w:tab/>
        <w:t>Rudzinski</w:t>
      </w:r>
      <w:r w:rsidR="00BB69CF" w:rsidRPr="0002007D">
        <w:rPr>
          <w:rFonts w:ascii="Times New Roman" w:hAnsi="Times New Roman"/>
          <w:noProof/>
          <w:sz w:val="20"/>
          <w:szCs w:val="20"/>
        </w:rPr>
        <w:t>,</w:t>
      </w:r>
      <w:r w:rsidRPr="0002007D">
        <w:rPr>
          <w:rFonts w:ascii="Times New Roman" w:hAnsi="Times New Roman"/>
          <w:noProof/>
          <w:sz w:val="20"/>
          <w:szCs w:val="20"/>
        </w:rPr>
        <w:t xml:space="preserve"> </w:t>
      </w:r>
      <w:r w:rsidR="00BB69CF" w:rsidRPr="0002007D">
        <w:rPr>
          <w:rFonts w:ascii="Times New Roman" w:hAnsi="Times New Roman"/>
          <w:noProof/>
          <w:sz w:val="20"/>
          <w:szCs w:val="20"/>
        </w:rPr>
        <w:t xml:space="preserve">W. </w:t>
      </w:r>
      <w:r w:rsidRPr="0002007D">
        <w:rPr>
          <w:rFonts w:ascii="Times New Roman" w:hAnsi="Times New Roman"/>
          <w:noProof/>
          <w:sz w:val="20"/>
          <w:szCs w:val="20"/>
        </w:rPr>
        <w:t xml:space="preserve">and Panczyk, </w:t>
      </w:r>
      <w:r w:rsidR="00BB69CF" w:rsidRPr="0002007D">
        <w:rPr>
          <w:rFonts w:ascii="Times New Roman" w:hAnsi="Times New Roman"/>
          <w:noProof/>
          <w:sz w:val="20"/>
          <w:szCs w:val="20"/>
        </w:rPr>
        <w:t xml:space="preserve">T. </w:t>
      </w:r>
      <w:r w:rsidRPr="0002007D">
        <w:rPr>
          <w:rFonts w:ascii="Times New Roman" w:hAnsi="Times New Roman"/>
          <w:noProof/>
          <w:sz w:val="20"/>
          <w:szCs w:val="20"/>
        </w:rPr>
        <w:t xml:space="preserve">“The Langmuirian Adsorption Kinetics Revised: A Farewell to the XXth Century Theories?,” </w:t>
      </w:r>
      <w:r w:rsidRPr="0002007D">
        <w:rPr>
          <w:rFonts w:ascii="Times New Roman" w:hAnsi="Times New Roman"/>
          <w:i/>
          <w:iCs/>
          <w:noProof/>
          <w:sz w:val="20"/>
          <w:szCs w:val="20"/>
        </w:rPr>
        <w:t>Adsorption</w:t>
      </w:r>
      <w:r w:rsidRPr="0002007D">
        <w:rPr>
          <w:rFonts w:ascii="Times New Roman" w:hAnsi="Times New Roman"/>
          <w:noProof/>
          <w:sz w:val="20"/>
          <w:szCs w:val="20"/>
        </w:rPr>
        <w:t xml:space="preserve">, </w:t>
      </w:r>
      <w:r w:rsidRPr="0002007D">
        <w:rPr>
          <w:rFonts w:ascii="Times New Roman" w:hAnsi="Times New Roman"/>
          <w:b/>
          <w:noProof/>
          <w:sz w:val="20"/>
          <w:szCs w:val="20"/>
        </w:rPr>
        <w:t>8</w:t>
      </w:r>
      <w:r w:rsidR="00A25278" w:rsidRPr="0002007D">
        <w:rPr>
          <w:rFonts w:ascii="Times New Roman" w:hAnsi="Times New Roman"/>
          <w:b/>
          <w:noProof/>
          <w:sz w:val="20"/>
          <w:szCs w:val="20"/>
        </w:rPr>
        <w:t>(</w:t>
      </w:r>
      <w:r w:rsidRPr="0002007D">
        <w:rPr>
          <w:rFonts w:ascii="Times New Roman" w:hAnsi="Times New Roman"/>
          <w:b/>
          <w:noProof/>
          <w:sz w:val="20"/>
          <w:szCs w:val="20"/>
        </w:rPr>
        <w:t>1</w:t>
      </w:r>
      <w:r w:rsidR="00A25278" w:rsidRPr="0002007D">
        <w:rPr>
          <w:rFonts w:ascii="Times New Roman" w:hAnsi="Times New Roman"/>
          <w:b/>
          <w:noProof/>
          <w:sz w:val="20"/>
          <w:szCs w:val="20"/>
        </w:rPr>
        <w:t>)</w:t>
      </w:r>
      <w:r w:rsidRPr="0002007D">
        <w:rPr>
          <w:rFonts w:ascii="Times New Roman" w:hAnsi="Times New Roman"/>
          <w:noProof/>
          <w:sz w:val="20"/>
          <w:szCs w:val="20"/>
        </w:rPr>
        <w:t>, 23–34</w:t>
      </w:r>
      <w:r w:rsidR="00A25278" w:rsidRPr="0002007D">
        <w:rPr>
          <w:rFonts w:ascii="Times New Roman" w:hAnsi="Times New Roman"/>
          <w:noProof/>
          <w:sz w:val="20"/>
          <w:szCs w:val="20"/>
        </w:rPr>
        <w:t>(</w:t>
      </w:r>
      <w:r w:rsidRPr="0002007D">
        <w:rPr>
          <w:rFonts w:ascii="Times New Roman" w:hAnsi="Times New Roman"/>
          <w:noProof/>
          <w:sz w:val="20"/>
          <w:szCs w:val="20"/>
        </w:rPr>
        <w:t>2002</w:t>
      </w:r>
      <w:r w:rsidR="00A25278"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[37]</w:t>
      </w:r>
      <w:r w:rsidRPr="0002007D">
        <w:rPr>
          <w:rFonts w:ascii="Times New Roman" w:hAnsi="Times New Roman"/>
          <w:noProof/>
          <w:sz w:val="20"/>
          <w:szCs w:val="20"/>
        </w:rPr>
        <w:tab/>
        <w:t xml:space="preserve">Ozcan </w:t>
      </w:r>
      <w:r w:rsidR="00BB69CF" w:rsidRPr="0002007D">
        <w:rPr>
          <w:rFonts w:ascii="Times New Roman" w:hAnsi="Times New Roman"/>
          <w:noProof/>
          <w:sz w:val="20"/>
          <w:szCs w:val="20"/>
        </w:rPr>
        <w:t xml:space="preserve">A. S. </w:t>
      </w:r>
      <w:r w:rsidRPr="0002007D">
        <w:rPr>
          <w:rFonts w:ascii="Times New Roman" w:hAnsi="Times New Roman"/>
          <w:noProof/>
          <w:sz w:val="20"/>
          <w:szCs w:val="20"/>
        </w:rPr>
        <w:t xml:space="preserve">and Ozcan, </w:t>
      </w:r>
      <w:r w:rsidR="00BB69CF" w:rsidRPr="0002007D">
        <w:rPr>
          <w:rFonts w:ascii="Times New Roman" w:hAnsi="Times New Roman"/>
          <w:noProof/>
          <w:sz w:val="20"/>
          <w:szCs w:val="20"/>
        </w:rPr>
        <w:t xml:space="preserve">A. </w:t>
      </w:r>
      <w:r w:rsidRPr="0002007D">
        <w:rPr>
          <w:rFonts w:ascii="Times New Roman" w:hAnsi="Times New Roman"/>
          <w:noProof/>
          <w:sz w:val="20"/>
          <w:szCs w:val="20"/>
        </w:rPr>
        <w:t xml:space="preserve">“Adsorption of acid dyes from aqueous solutions onto acid-activated bentonite.,” </w:t>
      </w:r>
      <w:r w:rsidR="00B94489" w:rsidRPr="0002007D">
        <w:rPr>
          <w:rFonts w:ascii="Times New Roman" w:hAnsi="Times New Roman"/>
          <w:i/>
          <w:iCs/>
          <w:noProof/>
          <w:sz w:val="20"/>
          <w:szCs w:val="20"/>
        </w:rPr>
        <w:t>Journal of colloid and interface science</w:t>
      </w:r>
      <w:r w:rsidRPr="0002007D">
        <w:rPr>
          <w:rFonts w:ascii="Times New Roman" w:hAnsi="Times New Roman"/>
          <w:noProof/>
          <w:sz w:val="20"/>
          <w:szCs w:val="20"/>
        </w:rPr>
        <w:t xml:space="preserve">, </w:t>
      </w:r>
      <w:r w:rsidRPr="0002007D">
        <w:rPr>
          <w:rFonts w:ascii="Times New Roman" w:hAnsi="Times New Roman"/>
          <w:b/>
          <w:noProof/>
          <w:sz w:val="20"/>
          <w:szCs w:val="20"/>
        </w:rPr>
        <w:t>276</w:t>
      </w:r>
      <w:r w:rsidR="00A25278" w:rsidRPr="0002007D">
        <w:rPr>
          <w:rFonts w:ascii="Times New Roman" w:hAnsi="Times New Roman"/>
          <w:b/>
          <w:noProof/>
          <w:sz w:val="20"/>
          <w:szCs w:val="20"/>
        </w:rPr>
        <w:t>(1)</w:t>
      </w:r>
      <w:r w:rsidRPr="0002007D">
        <w:rPr>
          <w:rFonts w:ascii="Times New Roman" w:hAnsi="Times New Roman"/>
          <w:noProof/>
          <w:sz w:val="20"/>
          <w:szCs w:val="20"/>
        </w:rPr>
        <w:t>, 39–46</w:t>
      </w:r>
      <w:r w:rsidR="00A25278" w:rsidRPr="0002007D">
        <w:rPr>
          <w:rFonts w:ascii="Times New Roman" w:hAnsi="Times New Roman"/>
          <w:noProof/>
          <w:sz w:val="20"/>
          <w:szCs w:val="20"/>
        </w:rPr>
        <w:t>(</w:t>
      </w:r>
      <w:r w:rsidRPr="0002007D">
        <w:rPr>
          <w:rFonts w:ascii="Times New Roman" w:hAnsi="Times New Roman"/>
          <w:noProof/>
          <w:sz w:val="20"/>
          <w:szCs w:val="20"/>
        </w:rPr>
        <w:t>2004</w:t>
      </w:r>
      <w:r w:rsidR="00A25278" w:rsidRPr="0002007D">
        <w:rPr>
          <w:rFonts w:ascii="Times New Roman" w:hAnsi="Times New Roman"/>
          <w:noProof/>
          <w:sz w:val="20"/>
          <w:szCs w:val="20"/>
        </w:rPr>
        <w:t>)</w:t>
      </w:r>
      <w:r w:rsidRPr="0002007D">
        <w:rPr>
          <w:rFonts w:ascii="Times New Roman" w:hAnsi="Times New Roman"/>
          <w:noProof/>
          <w:sz w:val="20"/>
          <w:szCs w:val="20"/>
        </w:rPr>
        <w:t>.</w:t>
      </w:r>
    </w:p>
    <w:p w:rsidR="00E06A4F" w:rsidRPr="0002007D" w:rsidRDefault="00E06A4F" w:rsidP="0013687B">
      <w:pPr>
        <w:widowControl w:val="0"/>
        <w:autoSpaceDE w:val="0"/>
        <w:autoSpaceDN w:val="0"/>
        <w:adjustRightInd w:val="0"/>
        <w:spacing w:after="0" w:line="240" w:lineRule="auto"/>
        <w:ind w:left="432" w:hanging="432"/>
        <w:jc w:val="both"/>
        <w:rPr>
          <w:rFonts w:ascii="Times New Roman" w:hAnsi="Times New Roman"/>
          <w:noProof/>
          <w:sz w:val="20"/>
          <w:szCs w:val="20"/>
        </w:rPr>
      </w:pPr>
      <w:r w:rsidRPr="0002007D">
        <w:rPr>
          <w:rFonts w:ascii="Times New Roman" w:hAnsi="Times New Roman"/>
          <w:noProof/>
          <w:sz w:val="20"/>
          <w:szCs w:val="20"/>
        </w:rPr>
        <w:t>[38]</w:t>
      </w:r>
      <w:r w:rsidRPr="0002007D">
        <w:rPr>
          <w:rFonts w:ascii="Times New Roman" w:hAnsi="Times New Roman"/>
          <w:noProof/>
          <w:sz w:val="20"/>
          <w:szCs w:val="20"/>
        </w:rPr>
        <w:tab/>
        <w:t>Saleh,</w:t>
      </w:r>
      <w:r w:rsidR="00BB69CF" w:rsidRPr="0002007D">
        <w:rPr>
          <w:rFonts w:ascii="Times New Roman" w:hAnsi="Times New Roman"/>
          <w:noProof/>
          <w:sz w:val="20"/>
          <w:szCs w:val="20"/>
        </w:rPr>
        <w:t xml:space="preserve"> T. A. </w:t>
      </w:r>
      <w:r w:rsidRPr="0002007D">
        <w:rPr>
          <w:rFonts w:ascii="Times New Roman" w:hAnsi="Times New Roman"/>
          <w:noProof/>
          <w:sz w:val="20"/>
          <w:szCs w:val="20"/>
        </w:rPr>
        <w:t xml:space="preserve"> “Isotherm, kinetic, and thermodynamic studies on Hg(II) adsorption from aqueous solution by silica- multiwall carbon nanotubes,” </w:t>
      </w:r>
      <w:r w:rsidR="0025672A" w:rsidRPr="0002007D">
        <w:rPr>
          <w:rFonts w:ascii="Times New Roman" w:hAnsi="Times New Roman"/>
          <w:i/>
          <w:iCs/>
          <w:noProof/>
          <w:sz w:val="20"/>
          <w:szCs w:val="20"/>
        </w:rPr>
        <w:t>Environmental Science and Pollution Research</w:t>
      </w:r>
      <w:r w:rsidRPr="0002007D">
        <w:rPr>
          <w:rFonts w:ascii="Times New Roman" w:hAnsi="Times New Roman"/>
          <w:noProof/>
          <w:sz w:val="20"/>
          <w:szCs w:val="20"/>
        </w:rPr>
        <w:t xml:space="preserve">, </w:t>
      </w:r>
      <w:r w:rsidRPr="0002007D">
        <w:rPr>
          <w:rFonts w:ascii="Times New Roman" w:hAnsi="Times New Roman"/>
          <w:b/>
          <w:noProof/>
          <w:sz w:val="20"/>
          <w:szCs w:val="20"/>
        </w:rPr>
        <w:t>22</w:t>
      </w:r>
      <w:r w:rsidR="00A25278" w:rsidRPr="0002007D">
        <w:rPr>
          <w:rFonts w:ascii="Times New Roman" w:hAnsi="Times New Roman"/>
          <w:b/>
          <w:noProof/>
          <w:sz w:val="20"/>
          <w:szCs w:val="20"/>
        </w:rPr>
        <w:t>(</w:t>
      </w:r>
      <w:r w:rsidRPr="0002007D">
        <w:rPr>
          <w:rFonts w:ascii="Times New Roman" w:hAnsi="Times New Roman"/>
          <w:b/>
          <w:noProof/>
          <w:sz w:val="20"/>
          <w:szCs w:val="20"/>
        </w:rPr>
        <w:t>21</w:t>
      </w:r>
      <w:r w:rsidR="00A25278" w:rsidRPr="0002007D">
        <w:rPr>
          <w:rFonts w:ascii="Times New Roman" w:hAnsi="Times New Roman"/>
          <w:b/>
          <w:noProof/>
          <w:sz w:val="20"/>
          <w:szCs w:val="20"/>
        </w:rPr>
        <w:t>)</w:t>
      </w:r>
      <w:r w:rsidRPr="0002007D">
        <w:rPr>
          <w:rFonts w:ascii="Times New Roman" w:hAnsi="Times New Roman"/>
          <w:noProof/>
          <w:sz w:val="20"/>
          <w:szCs w:val="20"/>
        </w:rPr>
        <w:t>, 16721–16731</w:t>
      </w:r>
      <w:r w:rsidR="00A25278" w:rsidRPr="0002007D">
        <w:rPr>
          <w:rFonts w:ascii="Times New Roman" w:hAnsi="Times New Roman"/>
          <w:noProof/>
          <w:sz w:val="20"/>
          <w:szCs w:val="20"/>
        </w:rPr>
        <w:t>(</w:t>
      </w:r>
      <w:r w:rsidRPr="0002007D">
        <w:rPr>
          <w:rFonts w:ascii="Times New Roman" w:hAnsi="Times New Roman"/>
          <w:noProof/>
          <w:sz w:val="20"/>
          <w:szCs w:val="20"/>
        </w:rPr>
        <w:t>2015</w:t>
      </w:r>
      <w:r w:rsidR="00A25278" w:rsidRPr="0002007D">
        <w:rPr>
          <w:rFonts w:ascii="Times New Roman" w:hAnsi="Times New Roman"/>
          <w:noProof/>
          <w:sz w:val="20"/>
          <w:szCs w:val="20"/>
        </w:rPr>
        <w:t>)</w:t>
      </w:r>
      <w:r w:rsidRPr="0002007D">
        <w:rPr>
          <w:rFonts w:ascii="Times New Roman" w:hAnsi="Times New Roman"/>
          <w:noProof/>
          <w:sz w:val="20"/>
          <w:szCs w:val="20"/>
        </w:rPr>
        <w:t>.</w:t>
      </w:r>
    </w:p>
    <w:p w:rsidR="0019260A" w:rsidRPr="0002007D" w:rsidRDefault="002578C8" w:rsidP="0013687B">
      <w:pPr>
        <w:widowControl w:val="0"/>
        <w:autoSpaceDE w:val="0"/>
        <w:autoSpaceDN w:val="0"/>
        <w:adjustRightInd w:val="0"/>
        <w:spacing w:after="0" w:line="240" w:lineRule="auto"/>
        <w:ind w:left="432" w:hanging="432"/>
        <w:jc w:val="both"/>
        <w:rPr>
          <w:rFonts w:ascii="Times New Roman" w:eastAsia="GulliverRM" w:hAnsi="Times New Roman"/>
          <w:sz w:val="20"/>
          <w:szCs w:val="20"/>
          <w:lang w:val="en-US"/>
        </w:rPr>
        <w:sectPr w:rsidR="0019260A" w:rsidRPr="0002007D" w:rsidSect="0013687B">
          <w:type w:val="continuous"/>
          <w:pgSz w:w="12240" w:h="15840" w:code="1"/>
          <w:pgMar w:top="1008" w:right="1008" w:bottom="1008" w:left="1008" w:header="720" w:footer="720" w:gutter="0"/>
          <w:cols w:num="2" w:space="288"/>
          <w:docGrid w:linePitch="360"/>
        </w:sectPr>
      </w:pPr>
      <w:r w:rsidRPr="0002007D">
        <w:rPr>
          <w:rFonts w:ascii="Times New Roman" w:eastAsia="GulliverRM" w:hAnsi="Times New Roman"/>
          <w:sz w:val="20"/>
          <w:szCs w:val="20"/>
          <w:lang w:val="en-US"/>
        </w:rPr>
        <w:fldChar w:fldCharType="end"/>
      </w:r>
    </w:p>
    <w:p w:rsidR="00A37B00" w:rsidRPr="0002007D" w:rsidRDefault="00A37B00" w:rsidP="0002007D">
      <w:pPr>
        <w:widowControl w:val="0"/>
        <w:autoSpaceDE w:val="0"/>
        <w:autoSpaceDN w:val="0"/>
        <w:adjustRightInd w:val="0"/>
        <w:spacing w:after="0" w:line="240" w:lineRule="auto"/>
        <w:rPr>
          <w:rFonts w:ascii="Times New Roman" w:eastAsia="GulliverRM" w:hAnsi="Times New Roman"/>
          <w:sz w:val="20"/>
          <w:szCs w:val="20"/>
          <w:lang w:val="en-US"/>
        </w:rPr>
      </w:pPr>
    </w:p>
    <w:sectPr w:rsidR="00A37B00" w:rsidRPr="0002007D" w:rsidSect="009B3065">
      <w:type w:val="continuous"/>
      <w:pgSz w:w="12240" w:h="15840" w:code="1"/>
      <w:pgMar w:top="1008" w:right="1008" w:bottom="1008" w:left="100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997" w:rsidRDefault="00F61997" w:rsidP="0022251C">
      <w:pPr>
        <w:spacing w:after="0" w:line="240" w:lineRule="auto"/>
      </w:pPr>
      <w:r>
        <w:separator/>
      </w:r>
    </w:p>
  </w:endnote>
  <w:endnote w:type="continuationSeparator" w:id="0">
    <w:p w:rsidR="00F61997" w:rsidRDefault="00F61997" w:rsidP="0022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ulliverRM">
    <w:altName w:val="MS Mincho"/>
    <w:panose1 w:val="00000000000000000000"/>
    <w:charset w:val="80"/>
    <w:family w:val="auto"/>
    <w:notTrueType/>
    <w:pitch w:val="default"/>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AdvTimes">
    <w:altName w:val="MS Mincho"/>
    <w:panose1 w:val="00000000000000000000"/>
    <w:charset w:val="80"/>
    <w:family w:val="auto"/>
    <w:notTrueType/>
    <w:pitch w:val="default"/>
    <w:sig w:usb0="00000000" w:usb1="08070000" w:usb2="00000010" w:usb3="00000000" w:csb0="00020000" w:csb1="00000000"/>
  </w:font>
  <w:font w:name="OneGulliverA">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MTSY">
    <w:altName w:val="Arial Unicode MS"/>
    <w:panose1 w:val="00000000000000000000"/>
    <w:charset w:val="81"/>
    <w:family w:val="auto"/>
    <w:notTrueType/>
    <w:pitch w:val="default"/>
    <w:sig w:usb0="00000001" w:usb1="09060000" w:usb2="00000010" w:usb3="00000000" w:csb0="00080000" w:csb1="00000000"/>
  </w:font>
  <w:font w:name="AdvP4DF60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D48" w:rsidRPr="00AF4881" w:rsidRDefault="00AF4881" w:rsidP="00AF4881">
    <w:pPr>
      <w:pStyle w:val="Footer"/>
      <w:jc w:val="center"/>
      <w:rPr>
        <w:rFonts w:ascii="Book Antiqua" w:hAnsi="Book Antiqua"/>
      </w:rPr>
    </w:pPr>
    <w:r w:rsidRPr="00AF4881">
      <w:rPr>
        <w:rFonts w:ascii="Book Antiqua" w:hAnsi="Book Antiqua"/>
      </w:rPr>
      <w:t>July-August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D48" w:rsidRPr="00AF4881" w:rsidRDefault="00AF4881" w:rsidP="00AF4881">
    <w:pPr>
      <w:pStyle w:val="Footer"/>
      <w:jc w:val="center"/>
      <w:rPr>
        <w:rFonts w:ascii="Book Antiqua" w:hAnsi="Book Antiqua"/>
      </w:rPr>
    </w:pPr>
    <w:r w:rsidRPr="00AF4881">
      <w:rPr>
        <w:rFonts w:ascii="Book Antiqua" w:hAnsi="Book Antiqua"/>
      </w:rPr>
      <w:t>July-August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D48" w:rsidRDefault="00155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997" w:rsidRDefault="00F61997" w:rsidP="0022251C">
      <w:pPr>
        <w:spacing w:after="0" w:line="240" w:lineRule="auto"/>
      </w:pPr>
      <w:r>
        <w:separator/>
      </w:r>
    </w:p>
  </w:footnote>
  <w:footnote w:type="continuationSeparator" w:id="0">
    <w:p w:rsidR="00F61997" w:rsidRDefault="00F61997" w:rsidP="00222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D48" w:rsidRPr="00155D48" w:rsidRDefault="00155D48" w:rsidP="00155D48">
    <w:pPr>
      <w:tabs>
        <w:tab w:val="center" w:pos="5040"/>
        <w:tab w:val="right" w:pos="10080"/>
      </w:tabs>
      <w:spacing w:after="0" w:line="240" w:lineRule="auto"/>
      <w:rPr>
        <w:rFonts w:ascii="Times New Roman" w:hAnsi="Times New Roman"/>
        <w:noProof/>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5B6F5A">
      <w:rPr>
        <w:rFonts w:ascii="Times New Roman" w:hAnsi="Times New Roman"/>
        <w:noProof/>
        <w:sz w:val="18"/>
        <w:szCs w:val="18"/>
      </w:rPr>
      <w:t>3778</w:t>
    </w:r>
    <w:r>
      <w:rPr>
        <w:rFonts w:ascii="Times New Roman" w:hAnsi="Times New Roman"/>
        <w:noProof/>
        <w:sz w:val="18"/>
        <w:szCs w:val="18"/>
      </w:rPr>
      <w:fldChar w:fldCharType="end"/>
    </w:r>
    <w:r>
      <w:rPr>
        <w:rFonts w:ascii="Times New Roman" w:hAnsi="Times New Roman"/>
        <w:sz w:val="18"/>
        <w:szCs w:val="18"/>
      </w:rPr>
      <w:tab/>
      <w:t>ISSN 1013-5316;CODEN: SINTE 8</w:t>
    </w:r>
    <w:r>
      <w:rPr>
        <w:rFonts w:ascii="Times New Roman" w:hAnsi="Times New Roman"/>
        <w:sz w:val="18"/>
        <w:szCs w:val="18"/>
      </w:rPr>
      <w:tab/>
      <w:t>Sci.Int.(Lahore),28(4),3777-3782,2016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D48" w:rsidRPr="00155D48" w:rsidRDefault="00155D48" w:rsidP="00155D48">
    <w:pPr>
      <w:tabs>
        <w:tab w:val="center" w:pos="5040"/>
        <w:tab w:val="right" w:pos="10080"/>
      </w:tabs>
      <w:spacing w:after="0" w:line="240" w:lineRule="auto"/>
      <w:rPr>
        <w:rFonts w:ascii="Times New Roman" w:hAnsi="Times New Roman"/>
        <w:noProof/>
        <w:sz w:val="18"/>
        <w:szCs w:val="18"/>
      </w:rPr>
    </w:pPr>
    <w:r>
      <w:rPr>
        <w:rFonts w:ascii="Times New Roman" w:hAnsi="Times New Roman"/>
        <w:sz w:val="18"/>
        <w:szCs w:val="18"/>
      </w:rPr>
      <w:t>Sci.Int.(Lahore),28(4),</w:t>
    </w:r>
    <w:r>
      <w:rPr>
        <w:rFonts w:ascii="Times New Roman" w:hAnsi="Times New Roman"/>
        <w:sz w:val="18"/>
        <w:szCs w:val="18"/>
      </w:rPr>
      <w:t>3777-3782</w:t>
    </w:r>
    <w:r>
      <w:rPr>
        <w:rFonts w:ascii="Times New Roman" w:hAnsi="Times New Roman"/>
        <w:sz w:val="18"/>
        <w:szCs w:val="18"/>
      </w:rPr>
      <w:t>,2016</w:t>
    </w:r>
    <w:r>
      <w:rPr>
        <w:rFonts w:ascii="Times New Roman" w:hAnsi="Times New Roman"/>
        <w:sz w:val="18"/>
        <w:szCs w:val="18"/>
      </w:rPr>
      <w:tab/>
      <w:t>ISSN 1013-5316;CODEN: SINTE 8</w:t>
    </w:r>
    <w:r>
      <w:rPr>
        <w:rFonts w:ascii="Times New Roman" w:hAnsi="Times New Roman"/>
        <w:sz w:val="18"/>
        <w:szCs w:val="18"/>
      </w:rPr>
      <w:tab/>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F61997">
      <w:rPr>
        <w:rFonts w:ascii="Times New Roman" w:hAnsi="Times New Roman"/>
        <w:noProof/>
        <w:sz w:val="18"/>
        <w:szCs w:val="18"/>
      </w:rPr>
      <w:t>3777</w:t>
    </w:r>
    <w:r>
      <w:rPr>
        <w:rFonts w:ascii="Times New Roman" w:hAnsi="Times New Roman"/>
        <w:noProof/>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D48" w:rsidRDefault="00155D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1B6E"/>
    <w:multiLevelType w:val="multilevel"/>
    <w:tmpl w:val="F440FC62"/>
    <w:lvl w:ilvl="0">
      <w:start w:val="1"/>
      <w:numFmt w:val="decimal"/>
      <w:lvlText w:val="%1."/>
      <w:lvlJc w:val="left"/>
      <w:pPr>
        <w:ind w:left="432" w:hanging="432"/>
      </w:pPr>
      <w:rPr>
        <w:rFonts w:hint="default"/>
        <w:sz w:val="2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E5C14D0"/>
    <w:multiLevelType w:val="multilevel"/>
    <w:tmpl w:val="74E6FE4E"/>
    <w:lvl w:ilvl="0">
      <w:start w:val="1"/>
      <w:numFmt w:val="decimal"/>
      <w:lvlText w:val="%1."/>
      <w:lvlJc w:val="left"/>
      <w:pPr>
        <w:ind w:left="432" w:hanging="432"/>
      </w:pPr>
      <w:rPr>
        <w:rFonts w:hint="default"/>
        <w:sz w:val="20"/>
      </w:rPr>
    </w:lvl>
    <w:lvl w:ilvl="1">
      <w:start w:val="1"/>
      <w:numFmt w:val="decimal"/>
      <w:lvlText w:val="%1.%2"/>
      <w:lvlJc w:val="left"/>
      <w:pPr>
        <w:ind w:left="576" w:hanging="576"/>
      </w:pPr>
      <w:rPr>
        <w:color w:val="auto"/>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38D3144"/>
    <w:multiLevelType w:val="multilevel"/>
    <w:tmpl w:val="F440FC62"/>
    <w:lvl w:ilvl="0">
      <w:start w:val="1"/>
      <w:numFmt w:val="decimal"/>
      <w:lvlText w:val="%1."/>
      <w:lvlJc w:val="left"/>
      <w:pPr>
        <w:ind w:left="432" w:hanging="432"/>
      </w:pPr>
      <w:rPr>
        <w:rFonts w:hint="default"/>
        <w:sz w:val="2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5FA3C7E"/>
    <w:multiLevelType w:val="hybridMultilevel"/>
    <w:tmpl w:val="EEBE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8C2509"/>
    <w:multiLevelType w:val="hybridMultilevel"/>
    <w:tmpl w:val="66C4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440043"/>
    <w:multiLevelType w:val="multilevel"/>
    <w:tmpl w:val="CD70BC3E"/>
    <w:lvl w:ilvl="0">
      <w:start w:val="1"/>
      <w:numFmt w:val="decimal"/>
      <w:lvlText w:val="%1."/>
      <w:lvlJc w:val="left"/>
      <w:pPr>
        <w:ind w:left="432" w:hanging="432"/>
      </w:pPr>
      <w:rPr>
        <w:rFonts w:hint="default"/>
        <w:sz w:val="20"/>
      </w:r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486A3ECA"/>
    <w:multiLevelType w:val="multilevel"/>
    <w:tmpl w:val="251E6348"/>
    <w:lvl w:ilvl="0">
      <w:start w:val="2"/>
      <w:numFmt w:val="decimal"/>
      <w:lvlText w:val="%1"/>
      <w:lvlJc w:val="left"/>
      <w:pPr>
        <w:ind w:left="435" w:hanging="435"/>
      </w:pPr>
    </w:lvl>
    <w:lvl w:ilvl="1">
      <w:start w:val="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5CCC53C1"/>
    <w:multiLevelType w:val="multilevel"/>
    <w:tmpl w:val="F440FC62"/>
    <w:lvl w:ilvl="0">
      <w:start w:val="1"/>
      <w:numFmt w:val="decimal"/>
      <w:lvlText w:val="%1."/>
      <w:lvlJc w:val="left"/>
      <w:pPr>
        <w:ind w:left="432" w:hanging="432"/>
      </w:pPr>
      <w:rPr>
        <w:rFonts w:hint="default"/>
        <w:sz w:val="2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F5342DB"/>
    <w:multiLevelType w:val="multilevel"/>
    <w:tmpl w:val="0AB8842E"/>
    <w:lvl w:ilvl="0">
      <w:start w:val="1"/>
      <w:numFmt w:val="decimal"/>
      <w:lvlText w:val="%1."/>
      <w:lvlJc w:val="left"/>
      <w:pPr>
        <w:ind w:left="432" w:hanging="432"/>
      </w:pPr>
      <w:rPr>
        <w:rFonts w:hint="default"/>
        <w:sz w:val="2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78FB7864"/>
    <w:multiLevelType w:val="multilevel"/>
    <w:tmpl w:val="F440FC62"/>
    <w:lvl w:ilvl="0">
      <w:start w:val="1"/>
      <w:numFmt w:val="decimal"/>
      <w:lvlText w:val="%1."/>
      <w:lvlJc w:val="left"/>
      <w:pPr>
        <w:ind w:left="432" w:hanging="432"/>
      </w:pPr>
      <w:rPr>
        <w:rFonts w:hint="default"/>
        <w:sz w:val="2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3"/>
  </w:num>
  <w:num w:numId="3">
    <w:abstractNumId w:val="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2"/>
  </w:num>
  <w:num w:numId="7">
    <w:abstractNumId w:val="0"/>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24F"/>
    <w:rsid w:val="00001C8A"/>
    <w:rsid w:val="00004FCD"/>
    <w:rsid w:val="00006F68"/>
    <w:rsid w:val="00010DA0"/>
    <w:rsid w:val="0002007D"/>
    <w:rsid w:val="000541E2"/>
    <w:rsid w:val="00071991"/>
    <w:rsid w:val="000802E0"/>
    <w:rsid w:val="000A2E51"/>
    <w:rsid w:val="000D1D2F"/>
    <w:rsid w:val="000D7ED6"/>
    <w:rsid w:val="000E79E5"/>
    <w:rsid w:val="000F237C"/>
    <w:rsid w:val="000F7F64"/>
    <w:rsid w:val="0013687B"/>
    <w:rsid w:val="00143451"/>
    <w:rsid w:val="00155D48"/>
    <w:rsid w:val="0017771E"/>
    <w:rsid w:val="00184994"/>
    <w:rsid w:val="00190588"/>
    <w:rsid w:val="0019260A"/>
    <w:rsid w:val="001A5E86"/>
    <w:rsid w:val="0021229F"/>
    <w:rsid w:val="0022251C"/>
    <w:rsid w:val="00223AB6"/>
    <w:rsid w:val="0025672A"/>
    <w:rsid w:val="002578C8"/>
    <w:rsid w:val="00271EE3"/>
    <w:rsid w:val="002831FB"/>
    <w:rsid w:val="00295AD3"/>
    <w:rsid w:val="00297970"/>
    <w:rsid w:val="002B3B1E"/>
    <w:rsid w:val="003043E5"/>
    <w:rsid w:val="00312BD3"/>
    <w:rsid w:val="003210B3"/>
    <w:rsid w:val="00321B62"/>
    <w:rsid w:val="003459B9"/>
    <w:rsid w:val="003904C4"/>
    <w:rsid w:val="003A3160"/>
    <w:rsid w:val="003C290D"/>
    <w:rsid w:val="003F0843"/>
    <w:rsid w:val="004065DD"/>
    <w:rsid w:val="00412478"/>
    <w:rsid w:val="00416732"/>
    <w:rsid w:val="004274A6"/>
    <w:rsid w:val="004303A9"/>
    <w:rsid w:val="004816C6"/>
    <w:rsid w:val="004C5F52"/>
    <w:rsid w:val="004C7AF1"/>
    <w:rsid w:val="004D628C"/>
    <w:rsid w:val="004F33F9"/>
    <w:rsid w:val="004F34F5"/>
    <w:rsid w:val="004F7F6A"/>
    <w:rsid w:val="00511797"/>
    <w:rsid w:val="005279B0"/>
    <w:rsid w:val="00564946"/>
    <w:rsid w:val="005706D4"/>
    <w:rsid w:val="0057388E"/>
    <w:rsid w:val="0058328D"/>
    <w:rsid w:val="005A0D47"/>
    <w:rsid w:val="005B1493"/>
    <w:rsid w:val="005B6F5A"/>
    <w:rsid w:val="005B7796"/>
    <w:rsid w:val="005C67EC"/>
    <w:rsid w:val="005D1438"/>
    <w:rsid w:val="005F2159"/>
    <w:rsid w:val="00616D45"/>
    <w:rsid w:val="00627A0F"/>
    <w:rsid w:val="00635055"/>
    <w:rsid w:val="00652347"/>
    <w:rsid w:val="0066650A"/>
    <w:rsid w:val="00691BC0"/>
    <w:rsid w:val="006A61C4"/>
    <w:rsid w:val="006D3015"/>
    <w:rsid w:val="00704CB0"/>
    <w:rsid w:val="007428FB"/>
    <w:rsid w:val="00753F09"/>
    <w:rsid w:val="00755A08"/>
    <w:rsid w:val="007623FF"/>
    <w:rsid w:val="00797A04"/>
    <w:rsid w:val="007A5196"/>
    <w:rsid w:val="007B11F1"/>
    <w:rsid w:val="007C13F4"/>
    <w:rsid w:val="007D1025"/>
    <w:rsid w:val="00823A85"/>
    <w:rsid w:val="00831A9B"/>
    <w:rsid w:val="00831BA8"/>
    <w:rsid w:val="0084470B"/>
    <w:rsid w:val="00872D78"/>
    <w:rsid w:val="00894485"/>
    <w:rsid w:val="008A1208"/>
    <w:rsid w:val="00913780"/>
    <w:rsid w:val="009767FB"/>
    <w:rsid w:val="00984A13"/>
    <w:rsid w:val="009B104D"/>
    <w:rsid w:val="009B3065"/>
    <w:rsid w:val="009E245F"/>
    <w:rsid w:val="00A15831"/>
    <w:rsid w:val="00A25278"/>
    <w:rsid w:val="00A34BBA"/>
    <w:rsid w:val="00A37B00"/>
    <w:rsid w:val="00A47BEB"/>
    <w:rsid w:val="00A50393"/>
    <w:rsid w:val="00A83544"/>
    <w:rsid w:val="00A91942"/>
    <w:rsid w:val="00AB0C11"/>
    <w:rsid w:val="00AF4881"/>
    <w:rsid w:val="00B073AE"/>
    <w:rsid w:val="00B64417"/>
    <w:rsid w:val="00B675EE"/>
    <w:rsid w:val="00B716E6"/>
    <w:rsid w:val="00B94489"/>
    <w:rsid w:val="00BB69CF"/>
    <w:rsid w:val="00BD7403"/>
    <w:rsid w:val="00C156BA"/>
    <w:rsid w:val="00C50B24"/>
    <w:rsid w:val="00C54757"/>
    <w:rsid w:val="00C57EED"/>
    <w:rsid w:val="00C61EFC"/>
    <w:rsid w:val="00C91662"/>
    <w:rsid w:val="00CB4293"/>
    <w:rsid w:val="00CD2A83"/>
    <w:rsid w:val="00CE1165"/>
    <w:rsid w:val="00CF15F8"/>
    <w:rsid w:val="00D02418"/>
    <w:rsid w:val="00D0605B"/>
    <w:rsid w:val="00D174F1"/>
    <w:rsid w:val="00D36A85"/>
    <w:rsid w:val="00D4324F"/>
    <w:rsid w:val="00D70DE6"/>
    <w:rsid w:val="00D84B79"/>
    <w:rsid w:val="00D9763C"/>
    <w:rsid w:val="00DB7146"/>
    <w:rsid w:val="00DD212D"/>
    <w:rsid w:val="00DD3BFA"/>
    <w:rsid w:val="00DE00BB"/>
    <w:rsid w:val="00E01236"/>
    <w:rsid w:val="00E06A4F"/>
    <w:rsid w:val="00E2200C"/>
    <w:rsid w:val="00E30E13"/>
    <w:rsid w:val="00EB4F4E"/>
    <w:rsid w:val="00EE5622"/>
    <w:rsid w:val="00EE5750"/>
    <w:rsid w:val="00EF2593"/>
    <w:rsid w:val="00F1146B"/>
    <w:rsid w:val="00F120DF"/>
    <w:rsid w:val="00F22946"/>
    <w:rsid w:val="00F448A2"/>
    <w:rsid w:val="00F505C3"/>
    <w:rsid w:val="00F61997"/>
    <w:rsid w:val="00F82BD3"/>
    <w:rsid w:val="00FB0E18"/>
    <w:rsid w:val="00FD6054"/>
    <w:rsid w:val="00FE01E3"/>
    <w:rsid w:val="00FF77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24F"/>
    <w:rPr>
      <w:rFonts w:ascii="Calibri" w:eastAsia="Calibri" w:hAnsi="Calibri" w:cs="Times New Roman"/>
    </w:rPr>
  </w:style>
  <w:style w:type="paragraph" w:styleId="Heading1">
    <w:name w:val="heading 1"/>
    <w:basedOn w:val="Normal"/>
    <w:link w:val="Heading1Char"/>
    <w:uiPriority w:val="9"/>
    <w:qFormat/>
    <w:rsid w:val="00D4324F"/>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semiHidden/>
    <w:unhideWhenUsed/>
    <w:qFormat/>
    <w:rsid w:val="00AB0C11"/>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B0C11"/>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245F"/>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E245F"/>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E245F"/>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E245F"/>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245F"/>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E245F"/>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4324F"/>
    <w:pPr>
      <w:spacing w:line="240" w:lineRule="auto"/>
    </w:pPr>
    <w:rPr>
      <w:rFonts w:ascii="Times New Roman" w:eastAsia="Times New Roman" w:hAnsi="Times New Roman"/>
      <w:b/>
      <w:bCs/>
      <w:color w:val="4F81BD"/>
      <w:sz w:val="18"/>
      <w:szCs w:val="18"/>
      <w:lang w:eastAsia="en-GB"/>
    </w:rPr>
  </w:style>
  <w:style w:type="paragraph" w:styleId="BalloonText">
    <w:name w:val="Balloon Text"/>
    <w:basedOn w:val="Normal"/>
    <w:link w:val="BalloonTextChar"/>
    <w:uiPriority w:val="99"/>
    <w:semiHidden/>
    <w:unhideWhenUsed/>
    <w:rsid w:val="00D43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24F"/>
    <w:rPr>
      <w:rFonts w:ascii="Tahoma" w:eastAsia="Calibri" w:hAnsi="Tahoma" w:cs="Tahoma"/>
      <w:sz w:val="16"/>
      <w:szCs w:val="16"/>
    </w:rPr>
  </w:style>
  <w:style w:type="character" w:customStyle="1" w:styleId="Heading1Char">
    <w:name w:val="Heading 1 Char"/>
    <w:basedOn w:val="DefaultParagraphFont"/>
    <w:link w:val="Heading1"/>
    <w:uiPriority w:val="9"/>
    <w:rsid w:val="00D4324F"/>
    <w:rPr>
      <w:rFonts w:ascii="Times New Roman" w:eastAsia="Times New Roman" w:hAnsi="Times New Roman" w:cs="Times New Roman"/>
      <w:b/>
      <w:bCs/>
      <w:kern w:val="36"/>
      <w:sz w:val="48"/>
      <w:szCs w:val="48"/>
      <w:lang w:val="en-US"/>
    </w:rPr>
  </w:style>
  <w:style w:type="paragraph" w:styleId="NormalWeb">
    <w:name w:val="Normal (Web)"/>
    <w:basedOn w:val="Normal"/>
    <w:uiPriority w:val="99"/>
    <w:rsid w:val="00D4324F"/>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D4324F"/>
    <w:pPr>
      <w:spacing w:after="0" w:line="240" w:lineRule="auto"/>
      <w:ind w:left="720"/>
      <w:contextualSpacing/>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B073AE"/>
  </w:style>
  <w:style w:type="paragraph" w:customStyle="1" w:styleId="AffiliationStyle">
    <w:name w:val="AffiliationStyle"/>
    <w:basedOn w:val="Normal"/>
    <w:rsid w:val="00B073AE"/>
    <w:pPr>
      <w:overflowPunct w:val="0"/>
      <w:autoSpaceDE w:val="0"/>
      <w:autoSpaceDN w:val="0"/>
      <w:adjustRightInd w:val="0"/>
      <w:spacing w:after="0" w:line="480" w:lineRule="auto"/>
      <w:jc w:val="center"/>
      <w:textAlignment w:val="baseline"/>
    </w:pPr>
    <w:rPr>
      <w:rFonts w:ascii="Times New Roman" w:eastAsia="Times New Roman" w:hAnsi="Times New Roman"/>
      <w:i/>
      <w:sz w:val="24"/>
      <w:szCs w:val="20"/>
    </w:rPr>
  </w:style>
  <w:style w:type="paragraph" w:styleId="CommentText">
    <w:name w:val="annotation text"/>
    <w:basedOn w:val="Normal"/>
    <w:link w:val="CommentTextChar"/>
    <w:uiPriority w:val="99"/>
    <w:semiHidden/>
    <w:unhideWhenUsed/>
    <w:rsid w:val="00B073AE"/>
    <w:pPr>
      <w:spacing w:line="240" w:lineRule="auto"/>
    </w:pPr>
    <w:rPr>
      <w:sz w:val="20"/>
      <w:szCs w:val="20"/>
    </w:rPr>
  </w:style>
  <w:style w:type="character" w:customStyle="1" w:styleId="CommentTextChar">
    <w:name w:val="Comment Text Char"/>
    <w:basedOn w:val="DefaultParagraphFont"/>
    <w:link w:val="CommentText"/>
    <w:uiPriority w:val="99"/>
    <w:semiHidden/>
    <w:rsid w:val="00B073AE"/>
    <w:rPr>
      <w:rFonts w:ascii="Calibri" w:eastAsia="Calibri" w:hAnsi="Calibri" w:cs="Times New Roman"/>
      <w:sz w:val="20"/>
      <w:szCs w:val="20"/>
    </w:rPr>
  </w:style>
  <w:style w:type="paragraph" w:styleId="CommentSubject">
    <w:name w:val="annotation subject"/>
    <w:basedOn w:val="CommentText"/>
    <w:next w:val="CommentText"/>
    <w:link w:val="CommentSubjectChar"/>
    <w:rsid w:val="00B073AE"/>
    <w:pPr>
      <w:spacing w:after="0"/>
    </w:pPr>
    <w:rPr>
      <w:rFonts w:ascii="Times New Roman" w:eastAsia="Times New Roman" w:hAnsi="Times New Roman"/>
      <w:b/>
      <w:bCs/>
      <w:lang w:val="en-AU"/>
    </w:rPr>
  </w:style>
  <w:style w:type="character" w:customStyle="1" w:styleId="CommentSubjectChar">
    <w:name w:val="Comment Subject Char"/>
    <w:basedOn w:val="CommentTextChar"/>
    <w:link w:val="CommentSubject"/>
    <w:rsid w:val="00B073AE"/>
    <w:rPr>
      <w:rFonts w:ascii="Times New Roman" w:eastAsia="Times New Roman" w:hAnsi="Times New Roman" w:cs="Times New Roman"/>
      <w:b/>
      <w:bCs/>
      <w:sz w:val="20"/>
      <w:szCs w:val="20"/>
      <w:lang w:val="en-AU"/>
    </w:rPr>
  </w:style>
  <w:style w:type="character" w:styleId="Hyperlink">
    <w:name w:val="Hyperlink"/>
    <w:basedOn w:val="DefaultParagraphFont"/>
    <w:uiPriority w:val="99"/>
    <w:unhideWhenUsed/>
    <w:rsid w:val="00B073AE"/>
    <w:rPr>
      <w:color w:val="0000FF"/>
      <w:u w:val="single"/>
    </w:rPr>
  </w:style>
  <w:style w:type="paragraph" w:styleId="NoSpacing">
    <w:name w:val="No Spacing"/>
    <w:uiPriority w:val="1"/>
    <w:qFormat/>
    <w:rsid w:val="00B073AE"/>
    <w:pPr>
      <w:spacing w:after="0" w:line="240" w:lineRule="auto"/>
    </w:pPr>
    <w:rPr>
      <w:lang w:val="en-US"/>
    </w:rPr>
  </w:style>
  <w:style w:type="character" w:customStyle="1" w:styleId="Heading2Char">
    <w:name w:val="Heading 2 Char"/>
    <w:basedOn w:val="DefaultParagraphFont"/>
    <w:link w:val="Heading2"/>
    <w:uiPriority w:val="9"/>
    <w:semiHidden/>
    <w:rsid w:val="00AB0C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B0C11"/>
    <w:rPr>
      <w:rFonts w:asciiTheme="majorHAnsi" w:eastAsiaTheme="majorEastAsia" w:hAnsiTheme="majorHAnsi" w:cstheme="majorBidi"/>
      <w:b/>
      <w:bCs/>
      <w:color w:val="4F81BD" w:themeColor="accent1"/>
    </w:rPr>
  </w:style>
  <w:style w:type="paragraph" w:customStyle="1" w:styleId="Follow-onparagraphstyle">
    <w:name w:val="Follow-on paragraph style"/>
    <w:basedOn w:val="Normal"/>
    <w:next w:val="Normal"/>
    <w:link w:val="Follow-onparagraphstyleChar"/>
    <w:rsid w:val="00AB0C11"/>
    <w:pPr>
      <w:spacing w:after="0" w:line="480" w:lineRule="auto"/>
      <w:ind w:firstLine="720"/>
    </w:pPr>
    <w:rPr>
      <w:rFonts w:ascii="Times New Roman" w:eastAsia="Times New Roman" w:hAnsi="Times New Roman"/>
      <w:sz w:val="24"/>
      <w:szCs w:val="24"/>
      <w:lang w:eastAsia="en-GB"/>
    </w:rPr>
  </w:style>
  <w:style w:type="character" w:customStyle="1" w:styleId="Follow-onparagraphstyleChar">
    <w:name w:val="Follow-on paragraph style Char"/>
    <w:basedOn w:val="DefaultParagraphFont"/>
    <w:link w:val="Follow-onparagraphstyle"/>
    <w:rsid w:val="00AB0C11"/>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9E24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E24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E24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E24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E24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E245F"/>
    <w:rPr>
      <w:rFonts w:asciiTheme="majorHAnsi" w:eastAsiaTheme="majorEastAsia" w:hAnsiTheme="majorHAnsi" w:cstheme="majorBidi"/>
      <w:i/>
      <w:iCs/>
      <w:color w:val="404040" w:themeColor="text1" w:themeTint="BF"/>
      <w:sz w:val="20"/>
      <w:szCs w:val="20"/>
    </w:rPr>
  </w:style>
  <w:style w:type="table" w:styleId="MediumShading2-Accent3">
    <w:name w:val="Medium Shading 2 Accent 3"/>
    <w:basedOn w:val="TableNormal"/>
    <w:uiPriority w:val="64"/>
    <w:rsid w:val="00312BD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222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51C"/>
    <w:rPr>
      <w:rFonts w:ascii="Calibri" w:eastAsia="Calibri" w:hAnsi="Calibri" w:cs="Times New Roman"/>
    </w:rPr>
  </w:style>
  <w:style w:type="paragraph" w:styleId="Footer">
    <w:name w:val="footer"/>
    <w:basedOn w:val="Normal"/>
    <w:link w:val="FooterChar"/>
    <w:uiPriority w:val="99"/>
    <w:unhideWhenUsed/>
    <w:rsid w:val="00222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5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24F"/>
    <w:rPr>
      <w:rFonts w:ascii="Calibri" w:eastAsia="Calibri" w:hAnsi="Calibri" w:cs="Times New Roman"/>
    </w:rPr>
  </w:style>
  <w:style w:type="paragraph" w:styleId="Heading1">
    <w:name w:val="heading 1"/>
    <w:basedOn w:val="Normal"/>
    <w:link w:val="Heading1Char"/>
    <w:uiPriority w:val="9"/>
    <w:qFormat/>
    <w:rsid w:val="00D4324F"/>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semiHidden/>
    <w:unhideWhenUsed/>
    <w:qFormat/>
    <w:rsid w:val="00AB0C11"/>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B0C11"/>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245F"/>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E245F"/>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E245F"/>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E245F"/>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245F"/>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E245F"/>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4324F"/>
    <w:pPr>
      <w:spacing w:line="240" w:lineRule="auto"/>
    </w:pPr>
    <w:rPr>
      <w:rFonts w:ascii="Times New Roman" w:eastAsia="Times New Roman" w:hAnsi="Times New Roman"/>
      <w:b/>
      <w:bCs/>
      <w:color w:val="4F81BD"/>
      <w:sz w:val="18"/>
      <w:szCs w:val="18"/>
      <w:lang w:eastAsia="en-GB"/>
    </w:rPr>
  </w:style>
  <w:style w:type="paragraph" w:styleId="BalloonText">
    <w:name w:val="Balloon Text"/>
    <w:basedOn w:val="Normal"/>
    <w:link w:val="BalloonTextChar"/>
    <w:uiPriority w:val="99"/>
    <w:semiHidden/>
    <w:unhideWhenUsed/>
    <w:rsid w:val="00D43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24F"/>
    <w:rPr>
      <w:rFonts w:ascii="Tahoma" w:eastAsia="Calibri" w:hAnsi="Tahoma" w:cs="Tahoma"/>
      <w:sz w:val="16"/>
      <w:szCs w:val="16"/>
    </w:rPr>
  </w:style>
  <w:style w:type="character" w:customStyle="1" w:styleId="Heading1Char">
    <w:name w:val="Heading 1 Char"/>
    <w:basedOn w:val="DefaultParagraphFont"/>
    <w:link w:val="Heading1"/>
    <w:uiPriority w:val="9"/>
    <w:rsid w:val="00D4324F"/>
    <w:rPr>
      <w:rFonts w:ascii="Times New Roman" w:eastAsia="Times New Roman" w:hAnsi="Times New Roman" w:cs="Times New Roman"/>
      <w:b/>
      <w:bCs/>
      <w:kern w:val="36"/>
      <w:sz w:val="48"/>
      <w:szCs w:val="48"/>
      <w:lang w:val="en-US"/>
    </w:rPr>
  </w:style>
  <w:style w:type="paragraph" w:styleId="NormalWeb">
    <w:name w:val="Normal (Web)"/>
    <w:basedOn w:val="Normal"/>
    <w:uiPriority w:val="99"/>
    <w:rsid w:val="00D4324F"/>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D4324F"/>
    <w:pPr>
      <w:spacing w:after="0" w:line="240" w:lineRule="auto"/>
      <w:ind w:left="720"/>
      <w:contextualSpacing/>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B073AE"/>
  </w:style>
  <w:style w:type="paragraph" w:customStyle="1" w:styleId="AffiliationStyle">
    <w:name w:val="AffiliationStyle"/>
    <w:basedOn w:val="Normal"/>
    <w:rsid w:val="00B073AE"/>
    <w:pPr>
      <w:overflowPunct w:val="0"/>
      <w:autoSpaceDE w:val="0"/>
      <w:autoSpaceDN w:val="0"/>
      <w:adjustRightInd w:val="0"/>
      <w:spacing w:after="0" w:line="480" w:lineRule="auto"/>
      <w:jc w:val="center"/>
      <w:textAlignment w:val="baseline"/>
    </w:pPr>
    <w:rPr>
      <w:rFonts w:ascii="Times New Roman" w:eastAsia="Times New Roman" w:hAnsi="Times New Roman"/>
      <w:i/>
      <w:sz w:val="24"/>
      <w:szCs w:val="20"/>
    </w:rPr>
  </w:style>
  <w:style w:type="paragraph" w:styleId="CommentText">
    <w:name w:val="annotation text"/>
    <w:basedOn w:val="Normal"/>
    <w:link w:val="CommentTextChar"/>
    <w:uiPriority w:val="99"/>
    <w:semiHidden/>
    <w:unhideWhenUsed/>
    <w:rsid w:val="00B073AE"/>
    <w:pPr>
      <w:spacing w:line="240" w:lineRule="auto"/>
    </w:pPr>
    <w:rPr>
      <w:sz w:val="20"/>
      <w:szCs w:val="20"/>
    </w:rPr>
  </w:style>
  <w:style w:type="character" w:customStyle="1" w:styleId="CommentTextChar">
    <w:name w:val="Comment Text Char"/>
    <w:basedOn w:val="DefaultParagraphFont"/>
    <w:link w:val="CommentText"/>
    <w:uiPriority w:val="99"/>
    <w:semiHidden/>
    <w:rsid w:val="00B073AE"/>
    <w:rPr>
      <w:rFonts w:ascii="Calibri" w:eastAsia="Calibri" w:hAnsi="Calibri" w:cs="Times New Roman"/>
      <w:sz w:val="20"/>
      <w:szCs w:val="20"/>
    </w:rPr>
  </w:style>
  <w:style w:type="paragraph" w:styleId="CommentSubject">
    <w:name w:val="annotation subject"/>
    <w:basedOn w:val="CommentText"/>
    <w:next w:val="CommentText"/>
    <w:link w:val="CommentSubjectChar"/>
    <w:rsid w:val="00B073AE"/>
    <w:pPr>
      <w:spacing w:after="0"/>
    </w:pPr>
    <w:rPr>
      <w:rFonts w:ascii="Times New Roman" w:eastAsia="Times New Roman" w:hAnsi="Times New Roman"/>
      <w:b/>
      <w:bCs/>
      <w:lang w:val="en-AU"/>
    </w:rPr>
  </w:style>
  <w:style w:type="character" w:customStyle="1" w:styleId="CommentSubjectChar">
    <w:name w:val="Comment Subject Char"/>
    <w:basedOn w:val="CommentTextChar"/>
    <w:link w:val="CommentSubject"/>
    <w:rsid w:val="00B073AE"/>
    <w:rPr>
      <w:rFonts w:ascii="Times New Roman" w:eastAsia="Times New Roman" w:hAnsi="Times New Roman" w:cs="Times New Roman"/>
      <w:b/>
      <w:bCs/>
      <w:sz w:val="20"/>
      <w:szCs w:val="20"/>
      <w:lang w:val="en-AU"/>
    </w:rPr>
  </w:style>
  <w:style w:type="character" w:styleId="Hyperlink">
    <w:name w:val="Hyperlink"/>
    <w:basedOn w:val="DefaultParagraphFont"/>
    <w:uiPriority w:val="99"/>
    <w:unhideWhenUsed/>
    <w:rsid w:val="00B073AE"/>
    <w:rPr>
      <w:color w:val="0000FF"/>
      <w:u w:val="single"/>
    </w:rPr>
  </w:style>
  <w:style w:type="paragraph" w:styleId="NoSpacing">
    <w:name w:val="No Spacing"/>
    <w:uiPriority w:val="1"/>
    <w:qFormat/>
    <w:rsid w:val="00B073AE"/>
    <w:pPr>
      <w:spacing w:after="0" w:line="240" w:lineRule="auto"/>
    </w:pPr>
    <w:rPr>
      <w:lang w:val="en-US"/>
    </w:rPr>
  </w:style>
  <w:style w:type="character" w:customStyle="1" w:styleId="Heading2Char">
    <w:name w:val="Heading 2 Char"/>
    <w:basedOn w:val="DefaultParagraphFont"/>
    <w:link w:val="Heading2"/>
    <w:uiPriority w:val="9"/>
    <w:semiHidden/>
    <w:rsid w:val="00AB0C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B0C11"/>
    <w:rPr>
      <w:rFonts w:asciiTheme="majorHAnsi" w:eastAsiaTheme="majorEastAsia" w:hAnsiTheme="majorHAnsi" w:cstheme="majorBidi"/>
      <w:b/>
      <w:bCs/>
      <w:color w:val="4F81BD" w:themeColor="accent1"/>
    </w:rPr>
  </w:style>
  <w:style w:type="paragraph" w:customStyle="1" w:styleId="Follow-onparagraphstyle">
    <w:name w:val="Follow-on paragraph style"/>
    <w:basedOn w:val="Normal"/>
    <w:next w:val="Normal"/>
    <w:link w:val="Follow-onparagraphstyleChar"/>
    <w:rsid w:val="00AB0C11"/>
    <w:pPr>
      <w:spacing w:after="0" w:line="480" w:lineRule="auto"/>
      <w:ind w:firstLine="720"/>
    </w:pPr>
    <w:rPr>
      <w:rFonts w:ascii="Times New Roman" w:eastAsia="Times New Roman" w:hAnsi="Times New Roman"/>
      <w:sz w:val="24"/>
      <w:szCs w:val="24"/>
      <w:lang w:eastAsia="en-GB"/>
    </w:rPr>
  </w:style>
  <w:style w:type="character" w:customStyle="1" w:styleId="Follow-onparagraphstyleChar">
    <w:name w:val="Follow-on paragraph style Char"/>
    <w:basedOn w:val="DefaultParagraphFont"/>
    <w:link w:val="Follow-onparagraphstyle"/>
    <w:rsid w:val="00AB0C11"/>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9E24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E24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E24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E24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E24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E245F"/>
    <w:rPr>
      <w:rFonts w:asciiTheme="majorHAnsi" w:eastAsiaTheme="majorEastAsia" w:hAnsiTheme="majorHAnsi" w:cstheme="majorBidi"/>
      <w:i/>
      <w:iCs/>
      <w:color w:val="404040" w:themeColor="text1" w:themeTint="BF"/>
      <w:sz w:val="20"/>
      <w:szCs w:val="20"/>
    </w:rPr>
  </w:style>
  <w:style w:type="table" w:styleId="MediumShading2-Accent3">
    <w:name w:val="Medium Shading 2 Accent 3"/>
    <w:basedOn w:val="TableNormal"/>
    <w:uiPriority w:val="64"/>
    <w:rsid w:val="00312BD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222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51C"/>
    <w:rPr>
      <w:rFonts w:ascii="Calibri" w:eastAsia="Calibri" w:hAnsi="Calibri" w:cs="Times New Roman"/>
    </w:rPr>
  </w:style>
  <w:style w:type="paragraph" w:styleId="Footer">
    <w:name w:val="footer"/>
    <w:basedOn w:val="Normal"/>
    <w:link w:val="FooterChar"/>
    <w:uiPriority w:val="99"/>
    <w:unhideWhenUsed/>
    <w:rsid w:val="00222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5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9917">
      <w:bodyDiv w:val="1"/>
      <w:marLeft w:val="0"/>
      <w:marRight w:val="0"/>
      <w:marTop w:val="0"/>
      <w:marBottom w:val="0"/>
      <w:divBdr>
        <w:top w:val="none" w:sz="0" w:space="0" w:color="auto"/>
        <w:left w:val="none" w:sz="0" w:space="0" w:color="auto"/>
        <w:bottom w:val="none" w:sz="0" w:space="0" w:color="auto"/>
        <w:right w:val="none" w:sz="0" w:space="0" w:color="auto"/>
      </w:divBdr>
    </w:div>
    <w:div w:id="100783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yperlink" Target="mailto:amtulq@neduet.edu.pk" TargetMode="External"/><Relationship Id="rId14" Type="http://schemas.openxmlformats.org/officeDocument/2006/relationships/header" Target="head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AMTULQ%20(I)\data\rates%20cd%20and%20cu(II)%20on%20dfferent%20tem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MTULQ%20(I)\data\rates%20cd%20and%20cu(II)%20on%20dfferent%20tem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MTULQ%20(I)\data\rates%20cd%20and%20cu(II)%20on%20dfferent%20temp.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MTULQ%20(I)\data\rates%20cd%20and%20cu(II)%20on%20dfferent%20temp.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AMTULQ%20(I)\data\rates_cd_and_cu(II)_on_dfferent_temp%20n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19480712423811"/>
          <c:y val="4.2312823120952123E-2"/>
          <c:w val="0.76355372857804538"/>
          <c:h val="0.75495063117110361"/>
        </c:manualLayout>
      </c:layout>
      <c:scatterChart>
        <c:scatterStyle val="lineMarker"/>
        <c:varyColors val="0"/>
        <c:ser>
          <c:idx val="0"/>
          <c:order val="0"/>
          <c:tx>
            <c:v>310K</c:v>
          </c:tx>
          <c:spPr>
            <a:ln w="28575">
              <a:noFill/>
            </a:ln>
          </c:spPr>
          <c:marker>
            <c:symbol val="circle"/>
            <c:size val="2"/>
            <c:spPr>
              <a:solidFill>
                <a:srgbClr val="7030A0"/>
              </a:solidFill>
              <a:ln>
                <a:noFill/>
              </a:ln>
            </c:spPr>
          </c:marker>
          <c:trendline>
            <c:trendlineType val="linear"/>
            <c:dispRSqr val="0"/>
            <c:dispEq val="0"/>
          </c:trendline>
          <c:trendline>
            <c:spPr>
              <a:ln>
                <a:solidFill>
                  <a:srgbClr val="7030A0"/>
                </a:solidFill>
              </a:ln>
            </c:spPr>
            <c:trendlineType val="linear"/>
            <c:dispRSqr val="0"/>
            <c:dispEq val="0"/>
          </c:trendline>
          <c:xVal>
            <c:numRef>
              <c:f>'cd kinetics temp effect'!$A$24:$A$31</c:f>
              <c:numCache>
                <c:formatCode>General</c:formatCode>
                <c:ptCount val="8"/>
                <c:pt idx="0">
                  <c:v>1</c:v>
                </c:pt>
                <c:pt idx="1">
                  <c:v>5</c:v>
                </c:pt>
                <c:pt idx="2">
                  <c:v>10</c:v>
                </c:pt>
                <c:pt idx="3">
                  <c:v>15</c:v>
                </c:pt>
                <c:pt idx="4">
                  <c:v>20</c:v>
                </c:pt>
                <c:pt idx="5">
                  <c:v>30</c:v>
                </c:pt>
                <c:pt idx="6">
                  <c:v>50</c:v>
                </c:pt>
                <c:pt idx="7">
                  <c:v>70</c:v>
                </c:pt>
              </c:numCache>
            </c:numRef>
          </c:xVal>
          <c:yVal>
            <c:numRef>
              <c:f>'cd kinetics temp effect'!$Q$24:$Q$31</c:f>
              <c:numCache>
                <c:formatCode>General</c:formatCode>
                <c:ptCount val="8"/>
                <c:pt idx="0">
                  <c:v>-1.7665612435312479</c:v>
                </c:pt>
                <c:pt idx="1">
                  <c:v>-1.8455619472848592</c:v>
                </c:pt>
                <c:pt idx="2">
                  <c:v>-1.91786654128856</c:v>
                </c:pt>
                <c:pt idx="3">
                  <c:v>-2.0141374158708807</c:v>
                </c:pt>
                <c:pt idx="4">
                  <c:v>-2.1542400937434767</c:v>
                </c:pt>
                <c:pt idx="5">
                  <c:v>-2.1862552301746367</c:v>
                </c:pt>
                <c:pt idx="6">
                  <c:v>-2.4275170208351442</c:v>
                </c:pt>
                <c:pt idx="7">
                  <c:v>-2.7497363155690606</c:v>
                </c:pt>
              </c:numCache>
            </c:numRef>
          </c:yVal>
          <c:smooth val="0"/>
        </c:ser>
        <c:ser>
          <c:idx val="1"/>
          <c:order val="1"/>
          <c:tx>
            <c:v>298K</c:v>
          </c:tx>
          <c:spPr>
            <a:ln w="28575">
              <a:noFill/>
            </a:ln>
          </c:spPr>
          <c:marker>
            <c:symbol val="circle"/>
            <c:size val="2"/>
            <c:spPr>
              <a:solidFill>
                <a:srgbClr val="C00000"/>
              </a:solidFill>
              <a:ln>
                <a:noFill/>
              </a:ln>
            </c:spPr>
          </c:marker>
          <c:trendline>
            <c:spPr>
              <a:ln>
                <a:solidFill>
                  <a:srgbClr val="C00000"/>
                </a:solidFill>
              </a:ln>
            </c:spPr>
            <c:trendlineType val="linear"/>
            <c:dispRSqr val="0"/>
            <c:dispEq val="0"/>
          </c:trendline>
          <c:xVal>
            <c:numRef>
              <c:f>'cd kinetics temp effect'!$A$4:$A$11</c:f>
              <c:numCache>
                <c:formatCode>General</c:formatCode>
                <c:ptCount val="8"/>
                <c:pt idx="0">
                  <c:v>1</c:v>
                </c:pt>
                <c:pt idx="1">
                  <c:v>5</c:v>
                </c:pt>
                <c:pt idx="2">
                  <c:v>10</c:v>
                </c:pt>
                <c:pt idx="3">
                  <c:v>15</c:v>
                </c:pt>
                <c:pt idx="4">
                  <c:v>20</c:v>
                </c:pt>
                <c:pt idx="5">
                  <c:v>30</c:v>
                </c:pt>
                <c:pt idx="6">
                  <c:v>50</c:v>
                </c:pt>
                <c:pt idx="7">
                  <c:v>70</c:v>
                </c:pt>
              </c:numCache>
            </c:numRef>
          </c:xVal>
          <c:yVal>
            <c:numRef>
              <c:f>'cd kinetics temp effect'!$Q$4:$Q$11</c:f>
              <c:numCache>
                <c:formatCode>General</c:formatCode>
                <c:ptCount val="8"/>
                <c:pt idx="0">
                  <c:v>-1.6897944275070858</c:v>
                </c:pt>
                <c:pt idx="1">
                  <c:v>-1.773386336565788</c:v>
                </c:pt>
                <c:pt idx="2">
                  <c:v>-1.8332823670191358</c:v>
                </c:pt>
                <c:pt idx="3">
                  <c:v>-1.9374916187686586</c:v>
                </c:pt>
                <c:pt idx="4">
                  <c:v>-2.0093736260748174</c:v>
                </c:pt>
                <c:pt idx="5">
                  <c:v>-2.3605702312045285</c:v>
                </c:pt>
                <c:pt idx="6">
                  <c:v>-2.5456163329131365</c:v>
                </c:pt>
                <c:pt idx="7">
                  <c:v>-3.1264870251711629</c:v>
                </c:pt>
              </c:numCache>
            </c:numRef>
          </c:yVal>
          <c:smooth val="0"/>
        </c:ser>
        <c:ser>
          <c:idx val="2"/>
          <c:order val="2"/>
          <c:tx>
            <c:v>303K</c:v>
          </c:tx>
          <c:spPr>
            <a:ln w="28575">
              <a:noFill/>
            </a:ln>
          </c:spPr>
          <c:marker>
            <c:symbol val="circle"/>
            <c:size val="2"/>
            <c:spPr>
              <a:solidFill>
                <a:srgbClr val="FFC000"/>
              </a:solidFill>
              <a:ln>
                <a:solidFill>
                  <a:schemeClr val="tx1"/>
                </a:solidFill>
              </a:ln>
            </c:spPr>
          </c:marker>
          <c:trendline>
            <c:spPr>
              <a:ln>
                <a:solidFill>
                  <a:srgbClr val="7030A0"/>
                </a:solidFill>
              </a:ln>
            </c:spPr>
            <c:trendlineType val="linear"/>
            <c:dispRSqr val="0"/>
            <c:dispEq val="0"/>
          </c:trendline>
          <c:xVal>
            <c:numRef>
              <c:f>'cd kinetics temp effect'!$A$14:$A$21</c:f>
              <c:numCache>
                <c:formatCode>General</c:formatCode>
                <c:ptCount val="8"/>
                <c:pt idx="0">
                  <c:v>1</c:v>
                </c:pt>
                <c:pt idx="1">
                  <c:v>5</c:v>
                </c:pt>
                <c:pt idx="2">
                  <c:v>10</c:v>
                </c:pt>
                <c:pt idx="3">
                  <c:v>15</c:v>
                </c:pt>
                <c:pt idx="4">
                  <c:v>20</c:v>
                </c:pt>
                <c:pt idx="5">
                  <c:v>30</c:v>
                </c:pt>
                <c:pt idx="6">
                  <c:v>50</c:v>
                </c:pt>
                <c:pt idx="7">
                  <c:v>70</c:v>
                </c:pt>
              </c:numCache>
            </c:numRef>
          </c:xVal>
          <c:yVal>
            <c:numRef>
              <c:f>'cd kinetics temp effect'!$Q$14:$Q$21</c:f>
              <c:numCache>
                <c:formatCode>General</c:formatCode>
                <c:ptCount val="8"/>
                <c:pt idx="0">
                  <c:v>-1.7244304503042898</c:v>
                </c:pt>
                <c:pt idx="1">
                  <c:v>-1.7674650825294356</c:v>
                </c:pt>
                <c:pt idx="2">
                  <c:v>-1.8706404360689883</c:v>
                </c:pt>
                <c:pt idx="3">
                  <c:v>-1.9629848934234999</c:v>
                </c:pt>
                <c:pt idx="4">
                  <c:v>-2.0888708375651919</c:v>
                </c:pt>
                <c:pt idx="5">
                  <c:v>-2.2668627319603072</c:v>
                </c:pt>
                <c:pt idx="6">
                  <c:v>-2.3842483306780498</c:v>
                </c:pt>
                <c:pt idx="7">
                  <c:v>-2.5066982668827671</c:v>
                </c:pt>
              </c:numCache>
            </c:numRef>
          </c:yVal>
          <c:smooth val="0"/>
        </c:ser>
        <c:ser>
          <c:idx val="3"/>
          <c:order val="3"/>
          <c:tx>
            <c:v>313K</c:v>
          </c:tx>
          <c:spPr>
            <a:ln w="28575">
              <a:noFill/>
            </a:ln>
          </c:spPr>
          <c:marker>
            <c:symbol val="circle"/>
            <c:size val="2"/>
            <c:spPr>
              <a:solidFill>
                <a:srgbClr val="00B050"/>
              </a:solidFill>
              <a:ln>
                <a:noFill/>
              </a:ln>
            </c:spPr>
          </c:marker>
          <c:trendline>
            <c:spPr>
              <a:ln>
                <a:solidFill>
                  <a:srgbClr val="00B050"/>
                </a:solidFill>
              </a:ln>
            </c:spPr>
            <c:trendlineType val="linear"/>
            <c:dispRSqr val="0"/>
            <c:dispEq val="0"/>
          </c:trendline>
          <c:xVal>
            <c:numRef>
              <c:f>'cd kinetics temp effect'!$A$34:$A$41</c:f>
              <c:numCache>
                <c:formatCode>General</c:formatCode>
                <c:ptCount val="8"/>
                <c:pt idx="0">
                  <c:v>1</c:v>
                </c:pt>
                <c:pt idx="1">
                  <c:v>5</c:v>
                </c:pt>
                <c:pt idx="2">
                  <c:v>10</c:v>
                </c:pt>
                <c:pt idx="3">
                  <c:v>15</c:v>
                </c:pt>
                <c:pt idx="4">
                  <c:v>20</c:v>
                </c:pt>
                <c:pt idx="5">
                  <c:v>30</c:v>
                </c:pt>
                <c:pt idx="6">
                  <c:v>50</c:v>
                </c:pt>
                <c:pt idx="7">
                  <c:v>70</c:v>
                </c:pt>
              </c:numCache>
            </c:numRef>
          </c:xVal>
          <c:yVal>
            <c:numRef>
              <c:f>'cd kinetics temp effect'!$Q$34:$Q$41</c:f>
              <c:numCache>
                <c:formatCode>General</c:formatCode>
                <c:ptCount val="8"/>
                <c:pt idx="0">
                  <c:v>-1.7710993671845436</c:v>
                </c:pt>
                <c:pt idx="1">
                  <c:v>-1.8694945396735807</c:v>
                </c:pt>
                <c:pt idx="2">
                  <c:v>-1.9686993769479293</c:v>
                </c:pt>
                <c:pt idx="3">
                  <c:v>-2.0312346267017869</c:v>
                </c:pt>
                <c:pt idx="4">
                  <c:v>-2.1358944936929918</c:v>
                </c:pt>
                <c:pt idx="5">
                  <c:v>-2.1791933756871642</c:v>
                </c:pt>
                <c:pt idx="6">
                  <c:v>-2.5192873941907767</c:v>
                </c:pt>
                <c:pt idx="7">
                  <c:v>-2.7123098176284381</c:v>
                </c:pt>
              </c:numCache>
            </c:numRef>
          </c:yVal>
          <c:smooth val="0"/>
        </c:ser>
        <c:dLbls>
          <c:showLegendKey val="0"/>
          <c:showVal val="0"/>
          <c:showCatName val="0"/>
          <c:showSerName val="0"/>
          <c:showPercent val="0"/>
          <c:showBubbleSize val="0"/>
        </c:dLbls>
        <c:axId val="110348160"/>
        <c:axId val="110604288"/>
      </c:scatterChart>
      <c:valAx>
        <c:axId val="110348160"/>
        <c:scaling>
          <c:orientation val="minMax"/>
        </c:scaling>
        <c:delete val="0"/>
        <c:axPos val="b"/>
        <c:title>
          <c:tx>
            <c:rich>
              <a:bodyPr/>
              <a:lstStyle/>
              <a:p>
                <a:pPr>
                  <a:defRPr/>
                </a:pPr>
                <a:r>
                  <a:rPr lang="en-US"/>
                  <a:t>t(time)</a:t>
                </a:r>
              </a:p>
            </c:rich>
          </c:tx>
          <c:layout>
            <c:manualLayout>
              <c:xMode val="edge"/>
              <c:yMode val="edge"/>
              <c:x val="0.41516928663486957"/>
              <c:y val="0.90276838346026422"/>
            </c:manualLayout>
          </c:layout>
          <c:overlay val="0"/>
        </c:title>
        <c:numFmt formatCode="General" sourceLinked="1"/>
        <c:majorTickMark val="out"/>
        <c:minorTickMark val="none"/>
        <c:tickLblPos val="nextTo"/>
        <c:crossAx val="110604288"/>
        <c:crossesAt val="-3.2"/>
        <c:crossBetween val="midCat"/>
      </c:valAx>
      <c:valAx>
        <c:axId val="110604288"/>
        <c:scaling>
          <c:orientation val="minMax"/>
          <c:max val="-1.4"/>
          <c:min val="-3.2"/>
        </c:scaling>
        <c:delete val="0"/>
        <c:axPos val="l"/>
        <c:title>
          <c:tx>
            <c:rich>
              <a:bodyPr rot="-5400000" vert="horz"/>
              <a:lstStyle/>
              <a:p>
                <a:pPr>
                  <a:defRPr/>
                </a:pPr>
                <a:r>
                  <a:rPr lang="en-US"/>
                  <a:t>log(qe-qt)</a:t>
                </a:r>
              </a:p>
            </c:rich>
          </c:tx>
          <c:layout>
            <c:manualLayout>
              <c:xMode val="edge"/>
              <c:yMode val="edge"/>
              <c:x val="2.1194225721784775E-3"/>
              <c:y val="0.32269516945526483"/>
            </c:manualLayout>
          </c:layout>
          <c:overlay val="0"/>
        </c:title>
        <c:numFmt formatCode="General" sourceLinked="1"/>
        <c:majorTickMark val="out"/>
        <c:minorTickMark val="none"/>
        <c:tickLblPos val="nextTo"/>
        <c:crossAx val="110348160"/>
        <c:crosses val="autoZero"/>
        <c:crossBetween val="midCat"/>
      </c:valAx>
    </c:plotArea>
    <c:legend>
      <c:legendPos val="t"/>
      <c:legendEntry>
        <c:idx val="0"/>
        <c:delete val="1"/>
      </c:legendEntry>
      <c:legendEntry>
        <c:idx val="1"/>
        <c:delete val="1"/>
      </c:legendEntry>
      <c:legendEntry>
        <c:idx val="2"/>
        <c:delete val="1"/>
      </c:legendEntry>
      <c:legendEntry>
        <c:idx val="3"/>
        <c:delete val="1"/>
      </c:legendEntry>
      <c:legendEntry>
        <c:idx val="4"/>
        <c:delete val="1"/>
      </c:legendEntry>
      <c:layout>
        <c:manualLayout>
          <c:xMode val="edge"/>
          <c:yMode val="edge"/>
          <c:x val="0.20009070557356801"/>
          <c:y val="3.9800962379702536E-2"/>
          <c:w val="0.73480947814627806"/>
          <c:h val="0.21054795814602215"/>
        </c:manualLayout>
      </c:layout>
      <c:overlay val="0"/>
      <c:txPr>
        <a:bodyPr/>
        <a:lstStyle/>
        <a:p>
          <a:pPr>
            <a:defRPr sz="900"/>
          </a:pPr>
          <a:endParaRPr lang="en-US"/>
        </a:p>
      </c:txPr>
    </c:legend>
    <c:plotVisOnly val="1"/>
    <c:dispBlanksAs val="gap"/>
    <c:showDLblsOverMax val="0"/>
  </c:chart>
  <c:spPr>
    <a:solidFill>
      <a:schemeClr val="tx2">
        <a:lumMod val="20000"/>
        <a:lumOff val="80000"/>
      </a:schemeClr>
    </a:solidFill>
    <a:ln>
      <a:solidFill>
        <a:sysClr val="windowText" lastClr="000000"/>
      </a:solidFill>
    </a:ln>
  </c:spPr>
  <c:txPr>
    <a:bodyPr/>
    <a:lstStyle/>
    <a:p>
      <a:pPr>
        <a:defRPr b="1"/>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23895929354057358"/>
          <c:y val="2.3030621172353459E-2"/>
          <c:w val="0.69379537896166144"/>
          <c:h val="0.73719785026871643"/>
        </c:manualLayout>
      </c:layout>
      <c:scatterChart>
        <c:scatterStyle val="lineMarker"/>
        <c:varyColors val="0"/>
        <c:ser>
          <c:idx val="0"/>
          <c:order val="0"/>
          <c:tx>
            <c:v>310K</c:v>
          </c:tx>
          <c:spPr>
            <a:ln w="28575">
              <a:noFill/>
            </a:ln>
          </c:spPr>
          <c:marker>
            <c:symbol val="diamond"/>
            <c:size val="2"/>
            <c:spPr>
              <a:solidFill>
                <a:srgbClr val="00B050"/>
              </a:solidFill>
              <a:ln>
                <a:solidFill>
                  <a:srgbClr val="00B050"/>
                </a:solidFill>
              </a:ln>
            </c:spPr>
          </c:marker>
          <c:trendline>
            <c:spPr>
              <a:ln>
                <a:solidFill>
                  <a:srgbClr val="00B050"/>
                </a:solidFill>
              </a:ln>
            </c:spPr>
            <c:trendlineType val="linear"/>
            <c:dispRSqr val="0"/>
            <c:dispEq val="0"/>
          </c:trendline>
          <c:xVal>
            <c:numRef>
              <c:f>'cd kinetics temp effect'!$A$24:$A$32</c:f>
              <c:numCache>
                <c:formatCode>General</c:formatCode>
                <c:ptCount val="9"/>
                <c:pt idx="0">
                  <c:v>1</c:v>
                </c:pt>
                <c:pt idx="1">
                  <c:v>5</c:v>
                </c:pt>
                <c:pt idx="2">
                  <c:v>10</c:v>
                </c:pt>
                <c:pt idx="3">
                  <c:v>15</c:v>
                </c:pt>
                <c:pt idx="4">
                  <c:v>20</c:v>
                </c:pt>
                <c:pt idx="5">
                  <c:v>30</c:v>
                </c:pt>
                <c:pt idx="6">
                  <c:v>50</c:v>
                </c:pt>
                <c:pt idx="7">
                  <c:v>70</c:v>
                </c:pt>
                <c:pt idx="8">
                  <c:v>100</c:v>
                </c:pt>
              </c:numCache>
            </c:numRef>
          </c:xVal>
          <c:yVal>
            <c:numRef>
              <c:f>'cd kinetics temp effect'!$N$24:$N$32</c:f>
              <c:numCache>
                <c:formatCode>General</c:formatCode>
                <c:ptCount val="9"/>
                <c:pt idx="0">
                  <c:v>175.07788161993759</c:v>
                </c:pt>
                <c:pt idx="1">
                  <c:v>584.19958419958459</c:v>
                </c:pt>
                <c:pt idx="2">
                  <c:v>930.46357615894044</c:v>
                </c:pt>
                <c:pt idx="3">
                  <c:v>1140.7307171853861</c:v>
                </c:pt>
                <c:pt idx="4">
                  <c:v>1264.3419572553428</c:v>
                </c:pt>
                <c:pt idx="5">
                  <c:v>1838.6041439476558</c:v>
                </c:pt>
                <c:pt idx="6">
                  <c:v>2618.8257222741167</c:v>
                </c:pt>
                <c:pt idx="7">
                  <c:v>3325.4437869823178</c:v>
                </c:pt>
                <c:pt idx="8">
                  <c:v>4380.3585346844757</c:v>
                </c:pt>
              </c:numCache>
            </c:numRef>
          </c:yVal>
          <c:smooth val="0"/>
        </c:ser>
        <c:ser>
          <c:idx val="1"/>
          <c:order val="1"/>
          <c:tx>
            <c:v>303K</c:v>
          </c:tx>
          <c:spPr>
            <a:ln w="28575">
              <a:noFill/>
            </a:ln>
          </c:spPr>
          <c:marker>
            <c:symbol val="circle"/>
            <c:size val="2"/>
            <c:spPr>
              <a:solidFill>
                <a:srgbClr val="7030A0"/>
              </a:solidFill>
              <a:ln>
                <a:solidFill>
                  <a:srgbClr val="7030A0"/>
                </a:solidFill>
              </a:ln>
            </c:spPr>
          </c:marker>
          <c:trendline>
            <c:spPr>
              <a:ln>
                <a:solidFill>
                  <a:srgbClr val="7030A0"/>
                </a:solidFill>
              </a:ln>
            </c:spPr>
            <c:trendlineType val="linear"/>
            <c:dispRSqr val="0"/>
            <c:dispEq val="0"/>
          </c:trendline>
          <c:xVal>
            <c:numRef>
              <c:f>'cd kinetics temp effect'!$A$14:$A$22</c:f>
              <c:numCache>
                <c:formatCode>General</c:formatCode>
                <c:ptCount val="9"/>
                <c:pt idx="0">
                  <c:v>1</c:v>
                </c:pt>
                <c:pt idx="1">
                  <c:v>5</c:v>
                </c:pt>
                <c:pt idx="2">
                  <c:v>10</c:v>
                </c:pt>
                <c:pt idx="3">
                  <c:v>15</c:v>
                </c:pt>
                <c:pt idx="4">
                  <c:v>20</c:v>
                </c:pt>
                <c:pt idx="5">
                  <c:v>30</c:v>
                </c:pt>
                <c:pt idx="6">
                  <c:v>50</c:v>
                </c:pt>
                <c:pt idx="7">
                  <c:v>70</c:v>
                </c:pt>
                <c:pt idx="8">
                  <c:v>100</c:v>
                </c:pt>
              </c:numCache>
            </c:numRef>
          </c:xVal>
          <c:yVal>
            <c:numRef>
              <c:f>'cd kinetics temp effect'!$N$14:$N$22</c:f>
              <c:numCache>
                <c:formatCode>General</c:formatCode>
                <c:ptCount val="9"/>
                <c:pt idx="0">
                  <c:v>136.73965936739592</c:v>
                </c:pt>
                <c:pt idx="1">
                  <c:v>549.90215264187839</c:v>
                </c:pt>
                <c:pt idx="2">
                  <c:v>787.11484593840055</c:v>
                </c:pt>
                <c:pt idx="3">
                  <c:v>981.37369033760353</c:v>
                </c:pt>
                <c:pt idx="4">
                  <c:v>1109.5755182625865</c:v>
                </c:pt>
                <c:pt idx="5">
                  <c:v>1444.7300771208231</c:v>
                </c:pt>
                <c:pt idx="6">
                  <c:v>2267.9580306698949</c:v>
                </c:pt>
                <c:pt idx="7">
                  <c:v>3035.4938271604942</c:v>
                </c:pt>
                <c:pt idx="8">
                  <c:v>3820.5302515295721</c:v>
                </c:pt>
              </c:numCache>
            </c:numRef>
          </c:yVal>
          <c:smooth val="0"/>
        </c:ser>
        <c:ser>
          <c:idx val="2"/>
          <c:order val="2"/>
          <c:tx>
            <c:v>298K</c:v>
          </c:tx>
          <c:spPr>
            <a:ln w="28575">
              <a:noFill/>
            </a:ln>
          </c:spPr>
          <c:marker>
            <c:symbol val="circle"/>
            <c:size val="2"/>
            <c:spPr>
              <a:solidFill>
                <a:srgbClr val="C00000"/>
              </a:solidFill>
              <a:ln>
                <a:solidFill>
                  <a:srgbClr val="C00000"/>
                </a:solidFill>
              </a:ln>
            </c:spPr>
          </c:marker>
          <c:trendline>
            <c:spPr>
              <a:ln>
                <a:solidFill>
                  <a:srgbClr val="C00000"/>
                </a:solidFill>
              </a:ln>
            </c:spPr>
            <c:trendlineType val="linear"/>
            <c:dispRSqr val="0"/>
            <c:dispEq val="0"/>
          </c:trendline>
          <c:xVal>
            <c:numRef>
              <c:f>'cd kinetics temp effect'!$A$4:$A$12</c:f>
              <c:numCache>
                <c:formatCode>General</c:formatCode>
                <c:ptCount val="9"/>
                <c:pt idx="0">
                  <c:v>1</c:v>
                </c:pt>
                <c:pt idx="1">
                  <c:v>5</c:v>
                </c:pt>
                <c:pt idx="2">
                  <c:v>10</c:v>
                </c:pt>
                <c:pt idx="3">
                  <c:v>15</c:v>
                </c:pt>
                <c:pt idx="4">
                  <c:v>20</c:v>
                </c:pt>
                <c:pt idx="5">
                  <c:v>30</c:v>
                </c:pt>
                <c:pt idx="6">
                  <c:v>50</c:v>
                </c:pt>
                <c:pt idx="7">
                  <c:v>70</c:v>
                </c:pt>
                <c:pt idx="8">
                  <c:v>100</c:v>
                </c:pt>
              </c:numCache>
            </c:numRef>
          </c:xVal>
          <c:yVal>
            <c:numRef>
              <c:f>'cd kinetics temp effect'!$N$4:$N$12</c:f>
              <c:numCache>
                <c:formatCode>General</c:formatCode>
                <c:ptCount val="9"/>
                <c:pt idx="0">
                  <c:v>104.07407407407408</c:v>
                </c:pt>
                <c:pt idx="1">
                  <c:v>379.21727395411563</c:v>
                </c:pt>
                <c:pt idx="2">
                  <c:v>651.21668597916369</c:v>
                </c:pt>
                <c:pt idx="3">
                  <c:v>811.35707410971747</c:v>
                </c:pt>
                <c:pt idx="4">
                  <c:v>987.69771528998251</c:v>
                </c:pt>
                <c:pt idx="5">
                  <c:v>1168.3991683991678</c:v>
                </c:pt>
                <c:pt idx="6">
                  <c:v>1839.0052356020951</c:v>
                </c:pt>
                <c:pt idx="7">
                  <c:v>2390.0364520048602</c:v>
                </c:pt>
                <c:pt idx="8">
                  <c:v>3329.3838862559246</c:v>
                </c:pt>
              </c:numCache>
            </c:numRef>
          </c:yVal>
          <c:smooth val="0"/>
        </c:ser>
        <c:ser>
          <c:idx val="3"/>
          <c:order val="3"/>
          <c:tx>
            <c:v>313K</c:v>
          </c:tx>
          <c:spPr>
            <a:ln w="28575">
              <a:noFill/>
            </a:ln>
          </c:spPr>
          <c:marker>
            <c:symbol val="circle"/>
            <c:size val="2"/>
            <c:spPr>
              <a:solidFill>
                <a:srgbClr val="FFC000"/>
              </a:solidFill>
              <a:ln>
                <a:solidFill>
                  <a:srgbClr val="FFC000"/>
                </a:solidFill>
              </a:ln>
            </c:spPr>
          </c:marker>
          <c:trendline>
            <c:spPr>
              <a:ln>
                <a:solidFill>
                  <a:srgbClr val="FFC000"/>
                </a:solidFill>
              </a:ln>
            </c:spPr>
            <c:trendlineType val="linear"/>
            <c:dispRSqr val="0"/>
            <c:dispEq val="0"/>
          </c:trendline>
          <c:xVal>
            <c:numRef>
              <c:f>'cd kinetics temp effect'!$A$34:$A$42</c:f>
              <c:numCache>
                <c:formatCode>General</c:formatCode>
                <c:ptCount val="9"/>
                <c:pt idx="0">
                  <c:v>1</c:v>
                </c:pt>
                <c:pt idx="1">
                  <c:v>5</c:v>
                </c:pt>
                <c:pt idx="2">
                  <c:v>10</c:v>
                </c:pt>
                <c:pt idx="3">
                  <c:v>15</c:v>
                </c:pt>
                <c:pt idx="4">
                  <c:v>20</c:v>
                </c:pt>
                <c:pt idx="5">
                  <c:v>30</c:v>
                </c:pt>
                <c:pt idx="6">
                  <c:v>50</c:v>
                </c:pt>
                <c:pt idx="7">
                  <c:v>70</c:v>
                </c:pt>
                <c:pt idx="8">
                  <c:v>100</c:v>
                </c:pt>
              </c:numCache>
            </c:numRef>
          </c:xVal>
          <c:yVal>
            <c:numRef>
              <c:f>'cd kinetics temp effect'!$N$34:$N$42</c:f>
              <c:numCache>
                <c:formatCode>General</c:formatCode>
                <c:ptCount val="9"/>
                <c:pt idx="0">
                  <c:v>233.19502074688612</c:v>
                </c:pt>
                <c:pt idx="1">
                  <c:v>647.46543778801799</c:v>
                </c:pt>
                <c:pt idx="2">
                  <c:v>954.15959252971152</c:v>
                </c:pt>
                <c:pt idx="3">
                  <c:v>1258.208955223881</c:v>
                </c:pt>
                <c:pt idx="4">
                  <c:v>1437.3401534526861</c:v>
                </c:pt>
                <c:pt idx="5">
                  <c:v>2053.5931790499412</c:v>
                </c:pt>
                <c:pt idx="6">
                  <c:v>2746.8230694037143</c:v>
                </c:pt>
                <c:pt idx="7">
                  <c:v>3629.1512915129151</c:v>
                </c:pt>
                <c:pt idx="8">
                  <c:v>4710.8130762782903</c:v>
                </c:pt>
              </c:numCache>
            </c:numRef>
          </c:yVal>
          <c:smooth val="0"/>
        </c:ser>
        <c:dLbls>
          <c:showLegendKey val="0"/>
          <c:showVal val="0"/>
          <c:showCatName val="0"/>
          <c:showSerName val="0"/>
          <c:showPercent val="0"/>
          <c:showBubbleSize val="0"/>
        </c:dLbls>
        <c:axId val="110890368"/>
        <c:axId val="110892544"/>
      </c:scatterChart>
      <c:valAx>
        <c:axId val="110890368"/>
        <c:scaling>
          <c:orientation val="minMax"/>
          <c:max val="120"/>
          <c:min val="0"/>
        </c:scaling>
        <c:delete val="0"/>
        <c:axPos val="b"/>
        <c:title>
          <c:tx>
            <c:rich>
              <a:bodyPr/>
              <a:lstStyle/>
              <a:p>
                <a:pPr>
                  <a:defRPr/>
                </a:pPr>
                <a:r>
                  <a:rPr lang="en-US"/>
                  <a:t>t(min)</a:t>
                </a:r>
              </a:p>
            </c:rich>
          </c:tx>
          <c:layout>
            <c:manualLayout>
              <c:xMode val="edge"/>
              <c:yMode val="edge"/>
              <c:x val="0.45715077282006888"/>
              <c:y val="0.92727416885389324"/>
            </c:manualLayout>
          </c:layout>
          <c:overlay val="0"/>
        </c:title>
        <c:numFmt formatCode="General" sourceLinked="1"/>
        <c:majorTickMark val="out"/>
        <c:minorTickMark val="none"/>
        <c:tickLblPos val="nextTo"/>
        <c:crossAx val="110892544"/>
        <c:crosses val="autoZero"/>
        <c:crossBetween val="midCat"/>
        <c:majorUnit val="40"/>
      </c:valAx>
      <c:valAx>
        <c:axId val="110892544"/>
        <c:scaling>
          <c:orientation val="minMax"/>
          <c:max val="6000"/>
        </c:scaling>
        <c:delete val="0"/>
        <c:axPos val="l"/>
        <c:title>
          <c:tx>
            <c:rich>
              <a:bodyPr rot="-5400000" vert="horz"/>
              <a:lstStyle/>
              <a:p>
                <a:pPr>
                  <a:defRPr/>
                </a:pPr>
                <a:r>
                  <a:rPr lang="en-US"/>
                  <a:t>t/qt</a:t>
                </a:r>
              </a:p>
            </c:rich>
          </c:tx>
          <c:layout>
            <c:manualLayout>
              <c:xMode val="edge"/>
              <c:yMode val="edge"/>
              <c:x val="6.944257927800737E-3"/>
              <c:y val="0.39795718740373653"/>
            </c:manualLayout>
          </c:layout>
          <c:overlay val="0"/>
        </c:title>
        <c:numFmt formatCode="General" sourceLinked="1"/>
        <c:majorTickMark val="out"/>
        <c:minorTickMark val="none"/>
        <c:tickLblPos val="nextTo"/>
        <c:crossAx val="110890368"/>
        <c:crosses val="autoZero"/>
        <c:crossBetween val="midCat"/>
      </c:valAx>
    </c:plotArea>
    <c:legend>
      <c:legendPos val="t"/>
      <c:legendEntry>
        <c:idx val="0"/>
        <c:delete val="1"/>
      </c:legendEntry>
      <c:legendEntry>
        <c:idx val="1"/>
        <c:delete val="1"/>
      </c:legendEntry>
      <c:legendEntry>
        <c:idx val="2"/>
        <c:delete val="1"/>
      </c:legendEntry>
      <c:legendEntry>
        <c:idx val="3"/>
        <c:delete val="1"/>
      </c:legendEntry>
      <c:layout>
        <c:manualLayout>
          <c:xMode val="edge"/>
          <c:yMode val="edge"/>
          <c:x val="0.19209983228630717"/>
          <c:y val="4.2464116826610505E-2"/>
          <c:w val="0.74317481072988612"/>
          <c:h val="0.18909400213862154"/>
        </c:manualLayout>
      </c:layout>
      <c:overlay val="1"/>
      <c:txPr>
        <a:bodyPr/>
        <a:lstStyle/>
        <a:p>
          <a:pPr>
            <a:defRPr sz="900" b="1"/>
          </a:pPr>
          <a:endParaRPr lang="en-US"/>
        </a:p>
      </c:txPr>
    </c:legend>
    <c:plotVisOnly val="1"/>
    <c:dispBlanksAs val="gap"/>
    <c:showDLblsOverMax val="0"/>
  </c:chart>
  <c:spPr>
    <a:solidFill>
      <a:schemeClr val="tx2">
        <a:lumMod val="20000"/>
        <a:lumOff val="80000"/>
      </a:schemeClr>
    </a:solidFill>
    <a:ln>
      <a:solidFill>
        <a:sysClr val="windowText" lastClr="000000"/>
      </a:solidFill>
    </a:ln>
  </c:spPr>
  <c:txPr>
    <a:bodyPr/>
    <a:lstStyle/>
    <a:p>
      <a:pPr>
        <a:defRPr b="1"/>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493022904511036"/>
          <c:y val="4.743505390625239E-2"/>
          <c:w val="0.774095508824719"/>
          <c:h val="0.7633540865531343"/>
        </c:manualLayout>
      </c:layout>
      <c:scatterChart>
        <c:scatterStyle val="lineMarker"/>
        <c:varyColors val="0"/>
        <c:ser>
          <c:idx val="0"/>
          <c:order val="0"/>
          <c:tx>
            <c:v>298K</c:v>
          </c:tx>
          <c:spPr>
            <a:ln>
              <a:noFill/>
            </a:ln>
          </c:spPr>
          <c:marker>
            <c:symbol val="circle"/>
            <c:size val="2"/>
            <c:spPr>
              <a:solidFill>
                <a:srgbClr val="C00000"/>
              </a:solidFill>
              <a:ln>
                <a:noFill/>
              </a:ln>
            </c:spPr>
          </c:marker>
          <c:trendline>
            <c:spPr>
              <a:ln>
                <a:solidFill>
                  <a:srgbClr val="C00000"/>
                </a:solidFill>
              </a:ln>
            </c:spPr>
            <c:trendlineType val="linear"/>
            <c:dispRSqr val="0"/>
            <c:dispEq val="0"/>
          </c:trendline>
          <c:xVal>
            <c:numRef>
              <c:f>'cd kinetics temp effect'!$B$4:$B$12</c:f>
              <c:numCache>
                <c:formatCode>General</c:formatCode>
                <c:ptCount val="9"/>
                <c:pt idx="0">
                  <c:v>0</c:v>
                </c:pt>
                <c:pt idx="1">
                  <c:v>1.6094379124340998</c:v>
                </c:pt>
                <c:pt idx="2">
                  <c:v>2.3025850929940437</c:v>
                </c:pt>
                <c:pt idx="3">
                  <c:v>2.7080502011022212</c:v>
                </c:pt>
                <c:pt idx="4">
                  <c:v>2.9957322735539909</c:v>
                </c:pt>
                <c:pt idx="5">
                  <c:v>3.4011973816621612</c:v>
                </c:pt>
                <c:pt idx="6">
                  <c:v>3.9120230054281167</c:v>
                </c:pt>
                <c:pt idx="7">
                  <c:v>4.2484952420493585</c:v>
                </c:pt>
                <c:pt idx="8">
                  <c:v>4.6051701859880918</c:v>
                </c:pt>
              </c:numCache>
            </c:numRef>
          </c:xVal>
          <c:yVal>
            <c:numRef>
              <c:f>'cd kinetics temp effect'!$K$4:$K$12</c:f>
              <c:numCache>
                <c:formatCode>General</c:formatCode>
                <c:ptCount val="9"/>
                <c:pt idx="0">
                  <c:v>9.6085409252669746E-3</c:v>
                </c:pt>
                <c:pt idx="1">
                  <c:v>1.3185053380783063E-2</c:v>
                </c:pt>
                <c:pt idx="2">
                  <c:v>1.5355871886121001E-2</c:v>
                </c:pt>
                <c:pt idx="3">
                  <c:v>1.8487544483985801E-2</c:v>
                </c:pt>
                <c:pt idx="4">
                  <c:v>2.0249110320285056E-2</c:v>
                </c:pt>
                <c:pt idx="5">
                  <c:v>2.5676156583630042E-2</c:v>
                </c:pt>
                <c:pt idx="6">
                  <c:v>2.7188612099644252E-2</c:v>
                </c:pt>
                <c:pt idx="7">
                  <c:v>2.9288256227758009E-2</c:v>
                </c:pt>
                <c:pt idx="8">
                  <c:v>3.0035587188613124E-2</c:v>
                </c:pt>
              </c:numCache>
            </c:numRef>
          </c:yVal>
          <c:smooth val="0"/>
        </c:ser>
        <c:ser>
          <c:idx val="1"/>
          <c:order val="1"/>
          <c:tx>
            <c:v>303K</c:v>
          </c:tx>
          <c:spPr>
            <a:ln>
              <a:noFill/>
            </a:ln>
          </c:spPr>
          <c:marker>
            <c:symbol val="circle"/>
            <c:size val="2"/>
            <c:spPr>
              <a:solidFill>
                <a:srgbClr val="7030A0"/>
              </a:solidFill>
              <a:ln>
                <a:noFill/>
              </a:ln>
            </c:spPr>
          </c:marker>
          <c:trendline>
            <c:spPr>
              <a:ln>
                <a:solidFill>
                  <a:srgbClr val="7030A0"/>
                </a:solidFill>
              </a:ln>
            </c:spPr>
            <c:trendlineType val="linear"/>
            <c:dispRSqr val="0"/>
            <c:dispEq val="0"/>
          </c:trendline>
          <c:xVal>
            <c:numRef>
              <c:f>'cd kinetics temp effect'!$B$14:$B$22</c:f>
              <c:numCache>
                <c:formatCode>General</c:formatCode>
                <c:ptCount val="9"/>
                <c:pt idx="0">
                  <c:v>0</c:v>
                </c:pt>
                <c:pt idx="1">
                  <c:v>1.6094379124340998</c:v>
                </c:pt>
                <c:pt idx="2">
                  <c:v>2.3025850929940437</c:v>
                </c:pt>
                <c:pt idx="3">
                  <c:v>2.7080502011022212</c:v>
                </c:pt>
                <c:pt idx="4">
                  <c:v>2.9957322735539909</c:v>
                </c:pt>
                <c:pt idx="5">
                  <c:v>3.4011973816621612</c:v>
                </c:pt>
                <c:pt idx="6">
                  <c:v>3.9120230054281167</c:v>
                </c:pt>
                <c:pt idx="7">
                  <c:v>4.2484952420493585</c:v>
                </c:pt>
                <c:pt idx="8">
                  <c:v>4.6051701859880918</c:v>
                </c:pt>
              </c:numCache>
            </c:numRef>
          </c:xVal>
          <c:yVal>
            <c:numRef>
              <c:f>'cd kinetics temp effect'!$K$14:$K$22</c:f>
              <c:numCache>
                <c:formatCode>General</c:formatCode>
                <c:ptCount val="9"/>
                <c:pt idx="0">
                  <c:v>7.3131672597864759E-3</c:v>
                </c:pt>
                <c:pt idx="1">
                  <c:v>9.0925266903914767E-3</c:v>
                </c:pt>
                <c:pt idx="2">
                  <c:v>1.2704626334519581E-2</c:v>
                </c:pt>
                <c:pt idx="3">
                  <c:v>1.5284697508896798E-2</c:v>
                </c:pt>
                <c:pt idx="4">
                  <c:v>1.8024911032028471E-2</c:v>
                </c:pt>
                <c:pt idx="5">
                  <c:v>2.0765124555160146E-2</c:v>
                </c:pt>
                <c:pt idx="6">
                  <c:v>2.204626334519575E-2</c:v>
                </c:pt>
                <c:pt idx="7">
                  <c:v>2.3060498220640567E-2</c:v>
                </c:pt>
                <c:pt idx="8">
                  <c:v>2.6174377224200594E-2</c:v>
                </c:pt>
              </c:numCache>
            </c:numRef>
          </c:yVal>
          <c:smooth val="0"/>
        </c:ser>
        <c:ser>
          <c:idx val="2"/>
          <c:order val="2"/>
          <c:tx>
            <c:v>310K</c:v>
          </c:tx>
          <c:spPr>
            <a:ln>
              <a:noFill/>
            </a:ln>
          </c:spPr>
          <c:marker>
            <c:symbol val="circle"/>
            <c:size val="2"/>
            <c:spPr>
              <a:solidFill>
                <a:srgbClr val="00B050"/>
              </a:solidFill>
              <a:ln>
                <a:noFill/>
              </a:ln>
            </c:spPr>
          </c:marker>
          <c:trendline>
            <c:spPr>
              <a:ln>
                <a:solidFill>
                  <a:srgbClr val="00B050"/>
                </a:solidFill>
              </a:ln>
            </c:spPr>
            <c:trendlineType val="linear"/>
            <c:dispRSqr val="0"/>
            <c:dispEq val="0"/>
          </c:trendline>
          <c:xVal>
            <c:numRef>
              <c:f>'cd kinetics temp effect'!$B$24:$B$32</c:f>
              <c:numCache>
                <c:formatCode>General</c:formatCode>
                <c:ptCount val="9"/>
                <c:pt idx="0">
                  <c:v>0</c:v>
                </c:pt>
                <c:pt idx="1">
                  <c:v>1.6094379124340998</c:v>
                </c:pt>
                <c:pt idx="2">
                  <c:v>2.3025850929940437</c:v>
                </c:pt>
                <c:pt idx="3">
                  <c:v>2.7080502011022212</c:v>
                </c:pt>
                <c:pt idx="4">
                  <c:v>2.9957322735539909</c:v>
                </c:pt>
                <c:pt idx="5">
                  <c:v>3.4011973816621612</c:v>
                </c:pt>
                <c:pt idx="6">
                  <c:v>3.9120230054281167</c:v>
                </c:pt>
                <c:pt idx="7">
                  <c:v>4.2484952420493585</c:v>
                </c:pt>
                <c:pt idx="8">
                  <c:v>4.6051701859880918</c:v>
                </c:pt>
              </c:numCache>
            </c:numRef>
          </c:xVal>
          <c:yVal>
            <c:numRef>
              <c:f>'cd kinetics temp effect'!$K$24:$K$32</c:f>
              <c:numCache>
                <c:formatCode>General</c:formatCode>
                <c:ptCount val="9"/>
                <c:pt idx="0">
                  <c:v>5.7117437722423135E-3</c:v>
                </c:pt>
                <c:pt idx="1">
                  <c:v>8.5587188612099747E-3</c:v>
                </c:pt>
                <c:pt idx="2">
                  <c:v>1.074733096085409E-2</c:v>
                </c:pt>
                <c:pt idx="3">
                  <c:v>1.3149466192170819E-2</c:v>
                </c:pt>
                <c:pt idx="4">
                  <c:v>1.5818505338078721E-2</c:v>
                </c:pt>
                <c:pt idx="5">
                  <c:v>1.6316725978647684E-2</c:v>
                </c:pt>
                <c:pt idx="6">
                  <c:v>1.9092526690391461E-2</c:v>
                </c:pt>
                <c:pt idx="7">
                  <c:v>2.1049822064057012E-2</c:v>
                </c:pt>
                <c:pt idx="8">
                  <c:v>2.2829181494661951E-2</c:v>
                </c:pt>
              </c:numCache>
            </c:numRef>
          </c:yVal>
          <c:smooth val="0"/>
        </c:ser>
        <c:ser>
          <c:idx val="3"/>
          <c:order val="3"/>
          <c:tx>
            <c:v>313K</c:v>
          </c:tx>
          <c:spPr>
            <a:ln>
              <a:noFill/>
            </a:ln>
          </c:spPr>
          <c:marker>
            <c:symbol val="circle"/>
            <c:size val="2"/>
            <c:spPr>
              <a:solidFill>
                <a:srgbClr val="FFC000"/>
              </a:solidFill>
              <a:ln>
                <a:noFill/>
              </a:ln>
            </c:spPr>
          </c:marker>
          <c:trendline>
            <c:spPr>
              <a:ln>
                <a:solidFill>
                  <a:srgbClr val="FFC000"/>
                </a:solidFill>
              </a:ln>
            </c:spPr>
            <c:trendlineType val="linear"/>
            <c:dispRSqr val="0"/>
            <c:dispEq val="0"/>
          </c:trendline>
          <c:xVal>
            <c:numRef>
              <c:f>'cd kinetics temp effect'!$B$34:$B$42</c:f>
              <c:numCache>
                <c:formatCode>General</c:formatCode>
                <c:ptCount val="9"/>
                <c:pt idx="0">
                  <c:v>0</c:v>
                </c:pt>
                <c:pt idx="1">
                  <c:v>1.6094379124340998</c:v>
                </c:pt>
                <c:pt idx="2">
                  <c:v>2.3025850929940437</c:v>
                </c:pt>
                <c:pt idx="3">
                  <c:v>2.7080502011022212</c:v>
                </c:pt>
                <c:pt idx="4">
                  <c:v>2.9957322735539909</c:v>
                </c:pt>
                <c:pt idx="5">
                  <c:v>3.4011973816621612</c:v>
                </c:pt>
                <c:pt idx="6">
                  <c:v>3.9120230054281167</c:v>
                </c:pt>
                <c:pt idx="7">
                  <c:v>4.2484952420493585</c:v>
                </c:pt>
                <c:pt idx="8">
                  <c:v>4.6051701859880918</c:v>
                </c:pt>
              </c:numCache>
            </c:numRef>
          </c:xVal>
          <c:yVal>
            <c:numRef>
              <c:f>'cd kinetics temp effect'!$K$34:$K$42</c:f>
              <c:numCache>
                <c:formatCode>General</c:formatCode>
                <c:ptCount val="9"/>
                <c:pt idx="0">
                  <c:v>4.2882562277580093E-3</c:v>
                </c:pt>
                <c:pt idx="1">
                  <c:v>7.7224199288256313E-3</c:v>
                </c:pt>
                <c:pt idx="2">
                  <c:v>1.0480427046263993E-2</c:v>
                </c:pt>
                <c:pt idx="3">
                  <c:v>1.1921708185053777E-2</c:v>
                </c:pt>
                <c:pt idx="4">
                  <c:v>1.3914590747331425E-2</c:v>
                </c:pt>
                <c:pt idx="5">
                  <c:v>1.4608540925266906E-2</c:v>
                </c:pt>
                <c:pt idx="6">
                  <c:v>1.820284697508897E-2</c:v>
                </c:pt>
                <c:pt idx="7">
                  <c:v>1.9288256227758021E-2</c:v>
                </c:pt>
                <c:pt idx="8">
                  <c:v>2.1227758007117441E-2</c:v>
                </c:pt>
              </c:numCache>
            </c:numRef>
          </c:yVal>
          <c:smooth val="0"/>
        </c:ser>
        <c:dLbls>
          <c:showLegendKey val="0"/>
          <c:showVal val="0"/>
          <c:showCatName val="0"/>
          <c:showSerName val="0"/>
          <c:showPercent val="0"/>
          <c:showBubbleSize val="0"/>
        </c:dLbls>
        <c:axId val="112235264"/>
        <c:axId val="112237184"/>
      </c:scatterChart>
      <c:valAx>
        <c:axId val="112235264"/>
        <c:scaling>
          <c:orientation val="minMax"/>
        </c:scaling>
        <c:delete val="0"/>
        <c:axPos val="b"/>
        <c:title>
          <c:tx>
            <c:rich>
              <a:bodyPr/>
              <a:lstStyle/>
              <a:p>
                <a:pPr>
                  <a:defRPr/>
                </a:pPr>
                <a:r>
                  <a:rPr lang="en-US"/>
                  <a:t>lnt</a:t>
                </a:r>
              </a:p>
            </c:rich>
          </c:tx>
          <c:layout>
            <c:manualLayout>
              <c:xMode val="edge"/>
              <c:yMode val="edge"/>
              <c:x val="0.53774467040540797"/>
              <c:y val="0.88181080940475132"/>
            </c:manualLayout>
          </c:layout>
          <c:overlay val="0"/>
        </c:title>
        <c:numFmt formatCode="General" sourceLinked="1"/>
        <c:majorTickMark val="out"/>
        <c:minorTickMark val="none"/>
        <c:tickLblPos val="nextTo"/>
        <c:crossAx val="112237184"/>
        <c:crossesAt val="-6"/>
        <c:crossBetween val="midCat"/>
        <c:majorUnit val="1"/>
      </c:valAx>
      <c:valAx>
        <c:axId val="112237184"/>
        <c:scaling>
          <c:orientation val="minMax"/>
        </c:scaling>
        <c:delete val="0"/>
        <c:axPos val="l"/>
        <c:title>
          <c:tx>
            <c:rich>
              <a:bodyPr rot="-5400000" vert="horz"/>
              <a:lstStyle/>
              <a:p>
                <a:pPr>
                  <a:defRPr/>
                </a:pPr>
                <a:r>
                  <a:rPr lang="en-US"/>
                  <a:t>qt</a:t>
                </a:r>
              </a:p>
            </c:rich>
          </c:tx>
          <c:layout>
            <c:manualLayout>
              <c:xMode val="edge"/>
              <c:yMode val="edge"/>
              <c:x val="0"/>
              <c:y val="0.45589328680421642"/>
            </c:manualLayout>
          </c:layout>
          <c:overlay val="0"/>
        </c:title>
        <c:numFmt formatCode="General" sourceLinked="1"/>
        <c:majorTickMark val="out"/>
        <c:minorTickMark val="none"/>
        <c:tickLblPos val="nextTo"/>
        <c:crossAx val="112235264"/>
        <c:crosses val="autoZero"/>
        <c:crossBetween val="midCat"/>
      </c:valAx>
    </c:plotArea>
    <c:legend>
      <c:legendPos val="t"/>
      <c:legendEntry>
        <c:idx val="0"/>
        <c:delete val="1"/>
      </c:legendEntry>
      <c:legendEntry>
        <c:idx val="1"/>
        <c:delete val="1"/>
      </c:legendEntry>
      <c:legendEntry>
        <c:idx val="2"/>
        <c:delete val="1"/>
      </c:legendEntry>
      <c:legendEntry>
        <c:idx val="3"/>
        <c:delete val="1"/>
      </c:legendEntry>
      <c:layout>
        <c:manualLayout>
          <c:xMode val="edge"/>
          <c:yMode val="edge"/>
          <c:x val="0.16733737419513209"/>
          <c:y val="4.2365205407898468E-2"/>
          <c:w val="0.74871919787005037"/>
          <c:h val="0.21047369078865141"/>
        </c:manualLayout>
      </c:layout>
      <c:overlay val="0"/>
      <c:txPr>
        <a:bodyPr/>
        <a:lstStyle/>
        <a:p>
          <a:pPr>
            <a:defRPr sz="900" b="1"/>
          </a:pPr>
          <a:endParaRPr lang="en-US"/>
        </a:p>
      </c:txPr>
    </c:legend>
    <c:plotVisOnly val="1"/>
    <c:dispBlanksAs val="gap"/>
    <c:showDLblsOverMax val="0"/>
  </c:chart>
  <c:spPr>
    <a:solidFill>
      <a:schemeClr val="tx2">
        <a:lumMod val="20000"/>
        <a:lumOff val="80000"/>
      </a:schemeClr>
    </a:solidFill>
    <a:ln>
      <a:solidFill>
        <a:sysClr val="windowText" lastClr="000000"/>
      </a:solidFill>
    </a:ln>
  </c:spPr>
  <c:txPr>
    <a:bodyPr/>
    <a:lstStyle/>
    <a:p>
      <a:pPr>
        <a:defRPr sz="1000" b="1"/>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982966106181972"/>
          <c:y val="3.8274903137107859E-2"/>
          <c:w val="0.73944976302422638"/>
          <c:h val="0.76277187001109392"/>
        </c:manualLayout>
      </c:layout>
      <c:scatterChart>
        <c:scatterStyle val="lineMarker"/>
        <c:varyColors val="0"/>
        <c:ser>
          <c:idx val="0"/>
          <c:order val="0"/>
          <c:tx>
            <c:v>298K</c:v>
          </c:tx>
          <c:spPr>
            <a:ln>
              <a:noFill/>
            </a:ln>
          </c:spPr>
          <c:marker>
            <c:symbol val="circle"/>
            <c:size val="4"/>
            <c:spPr>
              <a:solidFill>
                <a:srgbClr val="C00000"/>
              </a:solidFill>
              <a:ln>
                <a:noFill/>
              </a:ln>
            </c:spPr>
          </c:marker>
          <c:xVal>
            <c:numRef>
              <c:f>'cd kinetics temp effect'!$C$4:$C$12</c:f>
              <c:numCache>
                <c:formatCode>General</c:formatCode>
                <c:ptCount val="9"/>
                <c:pt idx="0">
                  <c:v>0.5</c:v>
                </c:pt>
                <c:pt idx="1">
                  <c:v>2.5</c:v>
                </c:pt>
                <c:pt idx="2">
                  <c:v>5</c:v>
                </c:pt>
                <c:pt idx="3">
                  <c:v>7.5</c:v>
                </c:pt>
                <c:pt idx="4">
                  <c:v>10</c:v>
                </c:pt>
                <c:pt idx="5">
                  <c:v>15</c:v>
                </c:pt>
                <c:pt idx="6">
                  <c:v>25</c:v>
                </c:pt>
                <c:pt idx="7">
                  <c:v>35</c:v>
                </c:pt>
                <c:pt idx="8">
                  <c:v>50</c:v>
                </c:pt>
              </c:numCache>
            </c:numRef>
          </c:xVal>
          <c:yVal>
            <c:numRef>
              <c:f>'cd kinetics temp effect'!$K$4:$K$12</c:f>
              <c:numCache>
                <c:formatCode>General</c:formatCode>
                <c:ptCount val="9"/>
                <c:pt idx="0">
                  <c:v>9.6085409252669746E-3</c:v>
                </c:pt>
                <c:pt idx="1">
                  <c:v>1.3185053380783063E-2</c:v>
                </c:pt>
                <c:pt idx="2">
                  <c:v>1.5355871886121001E-2</c:v>
                </c:pt>
                <c:pt idx="3">
                  <c:v>1.8487544483985801E-2</c:v>
                </c:pt>
                <c:pt idx="4">
                  <c:v>2.0249110320285056E-2</c:v>
                </c:pt>
                <c:pt idx="5">
                  <c:v>2.5676156583630042E-2</c:v>
                </c:pt>
                <c:pt idx="6">
                  <c:v>2.7188612099644252E-2</c:v>
                </c:pt>
                <c:pt idx="7">
                  <c:v>2.9288256227758009E-2</c:v>
                </c:pt>
                <c:pt idx="8">
                  <c:v>3.0035587188613124E-2</c:v>
                </c:pt>
              </c:numCache>
            </c:numRef>
          </c:yVal>
          <c:smooth val="0"/>
        </c:ser>
        <c:ser>
          <c:idx val="1"/>
          <c:order val="1"/>
          <c:tx>
            <c:v>303K</c:v>
          </c:tx>
          <c:spPr>
            <a:ln>
              <a:noFill/>
            </a:ln>
          </c:spPr>
          <c:marker>
            <c:symbol val="triangle"/>
            <c:size val="4"/>
            <c:spPr>
              <a:solidFill>
                <a:srgbClr val="7030A0"/>
              </a:solidFill>
              <a:ln>
                <a:noFill/>
              </a:ln>
            </c:spPr>
          </c:marker>
          <c:xVal>
            <c:numRef>
              <c:f>'cd kinetics temp effect'!$C$14:$C$22</c:f>
              <c:numCache>
                <c:formatCode>General</c:formatCode>
                <c:ptCount val="9"/>
                <c:pt idx="0">
                  <c:v>0.5</c:v>
                </c:pt>
                <c:pt idx="1">
                  <c:v>2.5</c:v>
                </c:pt>
                <c:pt idx="2">
                  <c:v>5</c:v>
                </c:pt>
                <c:pt idx="3">
                  <c:v>7.5</c:v>
                </c:pt>
                <c:pt idx="4">
                  <c:v>10</c:v>
                </c:pt>
                <c:pt idx="5">
                  <c:v>15</c:v>
                </c:pt>
                <c:pt idx="6">
                  <c:v>25</c:v>
                </c:pt>
                <c:pt idx="7">
                  <c:v>35</c:v>
                </c:pt>
                <c:pt idx="8">
                  <c:v>50</c:v>
                </c:pt>
              </c:numCache>
            </c:numRef>
          </c:xVal>
          <c:yVal>
            <c:numRef>
              <c:f>'cd kinetics temp effect'!$K$14:$K$22</c:f>
              <c:numCache>
                <c:formatCode>General</c:formatCode>
                <c:ptCount val="9"/>
                <c:pt idx="0">
                  <c:v>7.3131672597864759E-3</c:v>
                </c:pt>
                <c:pt idx="1">
                  <c:v>9.0925266903914767E-3</c:v>
                </c:pt>
                <c:pt idx="2">
                  <c:v>1.2704626334519581E-2</c:v>
                </c:pt>
                <c:pt idx="3">
                  <c:v>1.5284697508896798E-2</c:v>
                </c:pt>
                <c:pt idx="4">
                  <c:v>1.8024911032028471E-2</c:v>
                </c:pt>
                <c:pt idx="5">
                  <c:v>2.0765124555160146E-2</c:v>
                </c:pt>
                <c:pt idx="6">
                  <c:v>2.204626334519575E-2</c:v>
                </c:pt>
                <c:pt idx="7">
                  <c:v>2.3060498220640567E-2</c:v>
                </c:pt>
                <c:pt idx="8">
                  <c:v>2.6174377224200594E-2</c:v>
                </c:pt>
              </c:numCache>
            </c:numRef>
          </c:yVal>
          <c:smooth val="0"/>
        </c:ser>
        <c:ser>
          <c:idx val="2"/>
          <c:order val="2"/>
          <c:tx>
            <c:v>310K</c:v>
          </c:tx>
          <c:spPr>
            <a:ln>
              <a:noFill/>
            </a:ln>
          </c:spPr>
          <c:marker>
            <c:symbol val="circle"/>
            <c:size val="4"/>
            <c:spPr>
              <a:solidFill>
                <a:srgbClr val="00B050"/>
              </a:solidFill>
              <a:ln>
                <a:noFill/>
              </a:ln>
            </c:spPr>
          </c:marker>
          <c:xVal>
            <c:numRef>
              <c:f>'cd kinetics temp effect'!$C$24:$C$32</c:f>
              <c:numCache>
                <c:formatCode>General</c:formatCode>
                <c:ptCount val="9"/>
                <c:pt idx="0">
                  <c:v>0.5</c:v>
                </c:pt>
                <c:pt idx="1">
                  <c:v>2.5</c:v>
                </c:pt>
                <c:pt idx="2">
                  <c:v>5</c:v>
                </c:pt>
                <c:pt idx="3">
                  <c:v>7.5</c:v>
                </c:pt>
                <c:pt idx="4">
                  <c:v>10</c:v>
                </c:pt>
                <c:pt idx="5">
                  <c:v>15</c:v>
                </c:pt>
                <c:pt idx="6">
                  <c:v>25</c:v>
                </c:pt>
                <c:pt idx="7">
                  <c:v>35</c:v>
                </c:pt>
                <c:pt idx="8">
                  <c:v>50</c:v>
                </c:pt>
              </c:numCache>
            </c:numRef>
          </c:xVal>
          <c:yVal>
            <c:numRef>
              <c:f>'cd kinetics temp effect'!$K$24:$K$32</c:f>
              <c:numCache>
                <c:formatCode>General</c:formatCode>
                <c:ptCount val="9"/>
                <c:pt idx="0">
                  <c:v>5.7117437722423135E-3</c:v>
                </c:pt>
                <c:pt idx="1">
                  <c:v>8.5587188612099747E-3</c:v>
                </c:pt>
                <c:pt idx="2">
                  <c:v>1.074733096085409E-2</c:v>
                </c:pt>
                <c:pt idx="3">
                  <c:v>1.3149466192170819E-2</c:v>
                </c:pt>
                <c:pt idx="4">
                  <c:v>1.5818505338078721E-2</c:v>
                </c:pt>
                <c:pt idx="5">
                  <c:v>1.6316725978647684E-2</c:v>
                </c:pt>
                <c:pt idx="6">
                  <c:v>1.9092526690391461E-2</c:v>
                </c:pt>
                <c:pt idx="7">
                  <c:v>2.1049822064057012E-2</c:v>
                </c:pt>
                <c:pt idx="8">
                  <c:v>2.2829181494661951E-2</c:v>
                </c:pt>
              </c:numCache>
            </c:numRef>
          </c:yVal>
          <c:smooth val="0"/>
        </c:ser>
        <c:ser>
          <c:idx val="3"/>
          <c:order val="3"/>
          <c:tx>
            <c:v>313K</c:v>
          </c:tx>
          <c:spPr>
            <a:ln>
              <a:noFill/>
            </a:ln>
          </c:spPr>
          <c:marker>
            <c:symbol val="diamond"/>
            <c:size val="4"/>
            <c:spPr>
              <a:solidFill>
                <a:srgbClr val="FFC000"/>
              </a:solidFill>
              <a:ln>
                <a:noFill/>
              </a:ln>
            </c:spPr>
          </c:marker>
          <c:xVal>
            <c:numRef>
              <c:f>'cd kinetics temp effect'!$C$34:$C$42</c:f>
              <c:numCache>
                <c:formatCode>General</c:formatCode>
                <c:ptCount val="9"/>
                <c:pt idx="0">
                  <c:v>0.5</c:v>
                </c:pt>
                <c:pt idx="1">
                  <c:v>2.5</c:v>
                </c:pt>
                <c:pt idx="2">
                  <c:v>5</c:v>
                </c:pt>
                <c:pt idx="3">
                  <c:v>7.5</c:v>
                </c:pt>
                <c:pt idx="4">
                  <c:v>10</c:v>
                </c:pt>
                <c:pt idx="5">
                  <c:v>15</c:v>
                </c:pt>
                <c:pt idx="6">
                  <c:v>25</c:v>
                </c:pt>
                <c:pt idx="7">
                  <c:v>35</c:v>
                </c:pt>
                <c:pt idx="8">
                  <c:v>50</c:v>
                </c:pt>
              </c:numCache>
            </c:numRef>
          </c:xVal>
          <c:yVal>
            <c:numRef>
              <c:f>'cd kinetics temp effect'!$K$34:$K$42</c:f>
              <c:numCache>
                <c:formatCode>General</c:formatCode>
                <c:ptCount val="9"/>
                <c:pt idx="0">
                  <c:v>4.2882562277580093E-3</c:v>
                </c:pt>
                <c:pt idx="1">
                  <c:v>7.7224199288256313E-3</c:v>
                </c:pt>
                <c:pt idx="2">
                  <c:v>1.0480427046263993E-2</c:v>
                </c:pt>
                <c:pt idx="3">
                  <c:v>1.1921708185053777E-2</c:v>
                </c:pt>
                <c:pt idx="4">
                  <c:v>1.3914590747331425E-2</c:v>
                </c:pt>
                <c:pt idx="5">
                  <c:v>1.4608540925266906E-2</c:v>
                </c:pt>
                <c:pt idx="6">
                  <c:v>1.820284697508897E-2</c:v>
                </c:pt>
                <c:pt idx="7">
                  <c:v>1.9288256227758021E-2</c:v>
                </c:pt>
                <c:pt idx="8">
                  <c:v>2.1227758007117441E-2</c:v>
                </c:pt>
              </c:numCache>
            </c:numRef>
          </c:yVal>
          <c:smooth val="0"/>
        </c:ser>
        <c:dLbls>
          <c:showLegendKey val="0"/>
          <c:showVal val="0"/>
          <c:showCatName val="0"/>
          <c:showSerName val="0"/>
          <c:showPercent val="0"/>
          <c:showBubbleSize val="0"/>
        </c:dLbls>
        <c:axId val="112679168"/>
        <c:axId val="112681728"/>
      </c:scatterChart>
      <c:valAx>
        <c:axId val="112679168"/>
        <c:scaling>
          <c:orientation val="minMax"/>
        </c:scaling>
        <c:delete val="0"/>
        <c:axPos val="b"/>
        <c:title>
          <c:tx>
            <c:rich>
              <a:bodyPr/>
              <a:lstStyle/>
              <a:p>
                <a:pPr>
                  <a:defRPr/>
                </a:pPr>
                <a:r>
                  <a:rPr lang="en-US"/>
                  <a:t>t1/2</a:t>
                </a:r>
              </a:p>
            </c:rich>
          </c:tx>
          <c:overlay val="0"/>
        </c:title>
        <c:numFmt formatCode="General" sourceLinked="1"/>
        <c:majorTickMark val="out"/>
        <c:minorTickMark val="none"/>
        <c:tickLblPos val="nextTo"/>
        <c:crossAx val="112681728"/>
        <c:crosses val="autoZero"/>
        <c:crossBetween val="midCat"/>
      </c:valAx>
      <c:valAx>
        <c:axId val="112681728"/>
        <c:scaling>
          <c:orientation val="minMax"/>
        </c:scaling>
        <c:delete val="0"/>
        <c:axPos val="l"/>
        <c:title>
          <c:tx>
            <c:rich>
              <a:bodyPr rot="-5400000" vert="horz"/>
              <a:lstStyle/>
              <a:p>
                <a:pPr>
                  <a:defRPr/>
                </a:pPr>
                <a:r>
                  <a:rPr lang="en-US"/>
                  <a:t>qt</a:t>
                </a:r>
              </a:p>
            </c:rich>
          </c:tx>
          <c:layout>
            <c:manualLayout>
              <c:xMode val="edge"/>
              <c:yMode val="edge"/>
              <c:x val="0"/>
              <c:y val="0.39197027454901473"/>
            </c:manualLayout>
          </c:layout>
          <c:overlay val="0"/>
        </c:title>
        <c:numFmt formatCode="General" sourceLinked="1"/>
        <c:majorTickMark val="out"/>
        <c:minorTickMark val="none"/>
        <c:tickLblPos val="nextTo"/>
        <c:crossAx val="112679168"/>
        <c:crosses val="autoZero"/>
        <c:crossBetween val="midCat"/>
      </c:valAx>
    </c:plotArea>
    <c:legend>
      <c:legendPos val="r"/>
      <c:layout>
        <c:manualLayout>
          <c:xMode val="edge"/>
          <c:yMode val="edge"/>
          <c:x val="0.22825279933533488"/>
          <c:y val="4.2942913385826773E-2"/>
          <c:w val="0.70220132555373016"/>
          <c:h val="9.9780730533683276E-2"/>
        </c:manualLayout>
      </c:layout>
      <c:overlay val="0"/>
    </c:legend>
    <c:plotVisOnly val="1"/>
    <c:dispBlanksAs val="gap"/>
    <c:showDLblsOverMax val="0"/>
  </c:chart>
  <c:spPr>
    <a:solidFill>
      <a:schemeClr val="tx2">
        <a:lumMod val="20000"/>
        <a:lumOff val="80000"/>
      </a:schemeClr>
    </a:solidFill>
    <a:ln>
      <a:solidFill>
        <a:sysClr val="windowText" lastClr="000000"/>
      </a:solidFill>
    </a:ln>
  </c:spPr>
  <c:txPr>
    <a:bodyPr/>
    <a:lstStyle/>
    <a:p>
      <a:pPr>
        <a:defRPr sz="900" b="1"/>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420316699490817"/>
          <c:y val="5.1400554097404488E-2"/>
          <c:w val="0.7168147848537656"/>
          <c:h val="0.72391846228802237"/>
        </c:manualLayout>
      </c:layout>
      <c:scatterChart>
        <c:scatterStyle val="lineMarker"/>
        <c:varyColors val="0"/>
        <c:ser>
          <c:idx val="0"/>
          <c:order val="0"/>
          <c:spPr>
            <a:ln>
              <a:noFill/>
            </a:ln>
          </c:spPr>
          <c:marker>
            <c:symbol val="circle"/>
            <c:size val="4"/>
            <c:spPr>
              <a:noFill/>
              <a:ln>
                <a:solidFill>
                  <a:schemeClr val="tx1"/>
                </a:solidFill>
              </a:ln>
            </c:spPr>
          </c:marker>
          <c:trendline>
            <c:trendlineType val="linear"/>
            <c:dispRSqr val="0"/>
            <c:dispEq val="0"/>
          </c:trendline>
          <c:xVal>
            <c:numRef>
              <c:f>'cd kinetics temp effect'!$N$57:$N$60</c:f>
              <c:numCache>
                <c:formatCode>General</c:formatCode>
                <c:ptCount val="4"/>
                <c:pt idx="0">
                  <c:v>3.3557046979866092E-3</c:v>
                </c:pt>
                <c:pt idx="1">
                  <c:v>3.3003300330033012E-3</c:v>
                </c:pt>
                <c:pt idx="2">
                  <c:v>3.2258064516129843E-3</c:v>
                </c:pt>
                <c:pt idx="3">
                  <c:v>3.1948881789137392E-3</c:v>
                </c:pt>
              </c:numCache>
            </c:numRef>
          </c:xVal>
          <c:yVal>
            <c:numRef>
              <c:f>'cd kinetics temp effect'!$Q$57:$Q$60</c:f>
              <c:numCache>
                <c:formatCode>General</c:formatCode>
                <c:ptCount val="4"/>
                <c:pt idx="0">
                  <c:v>3.8250116284385172</c:v>
                </c:pt>
                <c:pt idx="1">
                  <c:v>3.9318256327243177</c:v>
                </c:pt>
                <c:pt idx="2">
                  <c:v>4.0042982815373174</c:v>
                </c:pt>
                <c:pt idx="3">
                  <c:v>4.0430512678345485</c:v>
                </c:pt>
              </c:numCache>
            </c:numRef>
          </c:yVal>
          <c:smooth val="0"/>
        </c:ser>
        <c:dLbls>
          <c:showLegendKey val="0"/>
          <c:showVal val="0"/>
          <c:showCatName val="0"/>
          <c:showSerName val="0"/>
          <c:showPercent val="0"/>
          <c:showBubbleSize val="0"/>
        </c:dLbls>
        <c:axId val="112707072"/>
        <c:axId val="112708992"/>
      </c:scatterChart>
      <c:valAx>
        <c:axId val="112707072"/>
        <c:scaling>
          <c:orientation val="minMax"/>
        </c:scaling>
        <c:delete val="0"/>
        <c:axPos val="b"/>
        <c:title>
          <c:tx>
            <c:rich>
              <a:bodyPr/>
              <a:lstStyle/>
              <a:p>
                <a:pPr>
                  <a:defRPr/>
                </a:pPr>
                <a:r>
                  <a:rPr lang="en-US"/>
                  <a:t>1/T</a:t>
                </a:r>
              </a:p>
            </c:rich>
          </c:tx>
          <c:overlay val="0"/>
        </c:title>
        <c:numFmt formatCode="General" sourceLinked="1"/>
        <c:majorTickMark val="out"/>
        <c:minorTickMark val="none"/>
        <c:tickLblPos val="nextTo"/>
        <c:crossAx val="112708992"/>
        <c:crosses val="autoZero"/>
        <c:crossBetween val="midCat"/>
      </c:valAx>
      <c:valAx>
        <c:axId val="112708992"/>
        <c:scaling>
          <c:orientation val="minMax"/>
        </c:scaling>
        <c:delete val="0"/>
        <c:axPos val="l"/>
        <c:title>
          <c:tx>
            <c:rich>
              <a:bodyPr rot="-5400000" vert="horz"/>
              <a:lstStyle/>
              <a:p>
                <a:pPr>
                  <a:defRPr/>
                </a:pPr>
                <a:r>
                  <a:rPr lang="en-US"/>
                  <a:t>lnk2</a:t>
                </a:r>
              </a:p>
            </c:rich>
          </c:tx>
          <c:overlay val="0"/>
        </c:title>
        <c:numFmt formatCode="#,##0.000" sourceLinked="0"/>
        <c:majorTickMark val="out"/>
        <c:minorTickMark val="none"/>
        <c:tickLblPos val="nextTo"/>
        <c:crossAx val="112707072"/>
        <c:crosses val="autoZero"/>
        <c:crossBetween val="midCat"/>
      </c:valAx>
    </c:plotArea>
    <c:plotVisOnly val="1"/>
    <c:dispBlanksAs val="gap"/>
    <c:showDLblsOverMax val="0"/>
  </c:chart>
  <c:spPr>
    <a:solidFill>
      <a:schemeClr val="tx2">
        <a:lumMod val="20000"/>
        <a:lumOff val="80000"/>
      </a:schemeClr>
    </a:solidFill>
  </c:spPr>
  <c:txPr>
    <a:bodyPr/>
    <a:lstStyle/>
    <a:p>
      <a:pPr>
        <a:defRPr sz="900" b="1"/>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D7B90-2971-4095-B6A8-F58412FC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12498</Words>
  <Characters>71241</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NED</Company>
  <LinksUpToDate>false</LinksUpToDate>
  <CharactersWithSpaces>83572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ak</cp:lastModifiedBy>
  <cp:revision>6</cp:revision>
  <dcterms:created xsi:type="dcterms:W3CDTF">2016-08-30T11:18:00Z</dcterms:created>
  <dcterms:modified xsi:type="dcterms:W3CDTF">2016-08-31T18:14:00Z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amtulq@neduet.edu.pk@www.mendeley.com</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